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header6.xml" ContentType="application/vnd.openxmlformats-officedocument.wordprocessingml.header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header7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751"/>
        <w:jc w:val="right"/>
        <w:keepLines/>
        <w:keepNext/>
        <w:rPr>
          <w:sz w:val="22"/>
          <w:szCs w:val="22"/>
        </w:rPr>
      </w:pPr>
      <w:r>
        <w:rPr>
          <w:sz w:val="22"/>
          <w:szCs w:val="22"/>
        </w:rPr>
        <w:t xml:space="preserve">Приложение №1 к Документации о закупке</w:t>
      </w:r>
      <w:r>
        <w:rPr>
          <w:sz w:val="22"/>
          <w:szCs w:val="22"/>
        </w:rPr>
      </w:r>
    </w:p>
    <w:p>
      <w:pPr>
        <w:pStyle w:val="751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751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751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751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751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751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751"/>
        <w:jc w:val="center"/>
        <w:keepLines/>
        <w:keepNext/>
        <w:rPr>
          <w:rFonts w:eastAsia="Calibri"/>
          <w:b/>
        </w:rPr>
      </w:pPr>
      <w:r>
        <w:rPr>
          <w:rFonts w:eastAsia="Calibri"/>
          <w:b/>
        </w:rPr>
        <w:t xml:space="preserve">Технические требования на выполнение работ</w:t>
      </w:r>
      <w:r>
        <w:rPr>
          <w:rFonts w:eastAsia="Calibri"/>
          <w:b/>
        </w:rPr>
      </w:r>
    </w:p>
    <w:p>
      <w:pPr>
        <w:pStyle w:val="751"/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pStyle w:val="751"/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ОКПД2 43.99.90. Выполнение работ по техперевооружению комплекса инженерно-технических средств физической защиты Партизанской ГРЭС, (в рамках выполнения инвестиционного проекта  H_505-ПГг-17), г. Партизанск</w:t>
      </w:r>
      <w:r>
        <w:rPr>
          <w:rFonts w:eastAsia="Calibri"/>
          <w:b/>
          <w:sz w:val="26"/>
          <w:szCs w:val="26"/>
        </w:rPr>
      </w:r>
    </w:p>
    <w:p>
      <w:pPr>
        <w:pStyle w:val="751"/>
        <w:jc w:val="center"/>
        <w:keepLines/>
        <w:keepNext/>
        <w:rPr>
          <w:rFonts w:eastAsia="Calibri"/>
          <w:b/>
          <w:sz w:val="26"/>
          <w:szCs w:val="26"/>
          <w:highlight w:val="yellow"/>
        </w:rPr>
      </w:pPr>
      <w:r>
        <w:rPr>
          <w:rFonts w:eastAsia="Calibri"/>
          <w:b/>
          <w:sz w:val="26"/>
          <w:szCs w:val="26"/>
          <w:highlight w:val="yellow"/>
        </w:rPr>
      </w:r>
      <w:r>
        <w:rPr>
          <w:rFonts w:eastAsia="Calibri"/>
          <w:b/>
          <w:sz w:val="26"/>
          <w:szCs w:val="26"/>
          <w:highlight w:val="yellow"/>
        </w:rPr>
      </w:r>
    </w:p>
    <w:p>
      <w:pPr>
        <w:pStyle w:val="751"/>
        <w:jc w:val="center"/>
        <w:keepLines/>
        <w:keepNext/>
        <w:rPr>
          <w:rFonts w:eastAsia="Calibri"/>
          <w:b/>
          <w:bCs/>
          <w:sz w:val="26"/>
          <w:szCs w:val="26"/>
        </w:rPr>
      </w:pPr>
      <w:r>
        <w:rPr>
          <w:rFonts w:eastAsia="Calibri"/>
          <w:b/>
          <w:bCs/>
          <w:sz w:val="26"/>
          <w:szCs w:val="26"/>
        </w:rPr>
        <w:t xml:space="preserve">Лот </w:t>
      </w:r>
      <w:r>
        <w:t xml:space="preserve">№22139016-ТПИР ОБСЛ-2026-ДГК</w:t>
      </w:r>
      <w:r>
        <w:rPr>
          <w:rFonts w:eastAsia="Calibri"/>
          <w:b/>
          <w:bCs/>
          <w:sz w:val="26"/>
          <w:szCs w:val="26"/>
        </w:rPr>
      </w:r>
    </w:p>
    <w:p>
      <w:pPr>
        <w:pStyle w:val="751"/>
        <w:jc w:val="center"/>
        <w:keepLines/>
        <w:keepNext/>
        <w:rPr>
          <w:rFonts w:eastAsia="Calibri"/>
          <w:b/>
          <w:i/>
          <w:sz w:val="26"/>
          <w:szCs w:val="26"/>
        </w:rPr>
      </w:pPr>
      <w:r>
        <w:rPr>
          <w:rFonts w:eastAsia="Calibri"/>
          <w:b/>
          <w:i/>
          <w:sz w:val="26"/>
          <w:szCs w:val="26"/>
        </w:rPr>
      </w:r>
      <w:r>
        <w:rPr>
          <w:rFonts w:eastAsia="Calibri"/>
          <w:b/>
          <w:i/>
          <w:sz w:val="26"/>
          <w:szCs w:val="26"/>
        </w:rPr>
      </w:r>
    </w:p>
    <w:p>
      <w:pPr>
        <w:pStyle w:val="751"/>
        <w:jc w:val="both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751"/>
        <w:rPr>
          <w:sz w:val="26"/>
          <w:szCs w:val="26"/>
        </w:rPr>
      </w:pPr>
      <w:r>
        <w:rPr>
          <w:sz w:val="26"/>
          <w:szCs w:val="26"/>
        </w:rPr>
      </w:r>
      <w:r>
        <w:br w:type="page" w:clear="all"/>
      </w:r>
      <w:r>
        <w:rPr>
          <w:sz w:val="26"/>
          <w:szCs w:val="26"/>
        </w:rPr>
      </w:r>
    </w:p>
    <w:p>
      <w:pPr>
        <w:pStyle w:val="751"/>
        <w:jc w:val="center"/>
        <w:rPr>
          <w:b/>
        </w:rPr>
      </w:pPr>
      <w:r>
        <w:rPr>
          <w:b/>
        </w:rPr>
        <w:t xml:space="preserve">СОДЕРЖАНИЕ</w:t>
      </w:r>
      <w:r>
        <w:rPr>
          <w:b/>
        </w:rPr>
      </w:r>
    </w:p>
    <w:p>
      <w:pPr>
        <w:pStyle w:val="751"/>
        <w:jc w:val="center"/>
        <w:rPr>
          <w:b/>
        </w:rPr>
      </w:pPr>
      <w:r>
        <w:rPr>
          <w:b/>
        </w:rPr>
      </w:r>
      <w:r>
        <w:rPr>
          <w:b/>
        </w:rPr>
      </w:r>
    </w:p>
    <w:tbl>
      <w:tblPr>
        <w:tblStyle w:val="1037"/>
        <w:tblW w:w="9924" w:type="dxa"/>
        <w:tblInd w:w="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56"/>
        <w:gridCol w:w="8510"/>
        <w:gridCol w:w="658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6" w:type="dxa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1.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510" w:type="dxa"/>
            <w:textDirection w:val="lrTb"/>
            <w:noWrap w:val="false"/>
          </w:tcPr>
          <w:p>
            <w:pPr>
              <w:pStyle w:val="751"/>
              <w:jc w:val="left"/>
              <w:spacing w:before="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Общие сведения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58" w:type="dxa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6" w:type="dxa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1.1.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510" w:type="dxa"/>
            <w:textDirection w:val="lrTb"/>
            <w:noWrap w:val="false"/>
          </w:tcPr>
          <w:p>
            <w:pPr>
              <w:pStyle w:val="751"/>
              <w:jc w:val="left"/>
              <w:spacing w:before="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Обозначения и сокращения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58" w:type="dxa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3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6" w:type="dxa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1.2.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510" w:type="dxa"/>
            <w:textDirection w:val="lrTb"/>
            <w:noWrap w:val="false"/>
          </w:tcPr>
          <w:p>
            <w:pPr>
              <w:pStyle w:val="751"/>
              <w:jc w:val="left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Наименование закупаемой продукции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58" w:type="dxa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3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6" w:type="dxa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1.3.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510" w:type="dxa"/>
            <w:textDirection w:val="lrTb"/>
            <w:noWrap w:val="false"/>
          </w:tcPr>
          <w:p>
            <w:pPr>
              <w:pStyle w:val="751"/>
              <w:jc w:val="left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Цель выполнения работ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58" w:type="dxa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3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6" w:type="dxa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1.4.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510" w:type="dxa"/>
            <w:textDirection w:val="lrTb"/>
            <w:noWrap w:val="false"/>
          </w:tcPr>
          <w:p>
            <w:pPr>
              <w:pStyle w:val="751"/>
              <w:jc w:val="left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Существующее положение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58" w:type="dxa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3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266" w:type="dxa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Таблица 1. Перечень объектов Заказчика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58" w:type="dxa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6" w:type="dxa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751"/>
              <w:jc w:val="center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1.5.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510" w:type="dxa"/>
            <w:textDirection w:val="lrTb"/>
            <w:noWrap w:val="false"/>
          </w:tcPr>
          <w:p>
            <w:pPr>
              <w:pStyle w:val="751"/>
              <w:jc w:val="both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 этапе исполнения договора)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58" w:type="dxa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751"/>
              <w:jc w:val="center"/>
              <w:spacing w:before="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751"/>
              <w:jc w:val="center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4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6" w:type="dxa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1.6.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510" w:type="dxa"/>
            <w:textDirection w:val="lrTb"/>
            <w:noWrap w:val="false"/>
          </w:tcPr>
          <w:p>
            <w:pPr>
              <w:pStyle w:val="751"/>
              <w:jc w:val="both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Иные требования и сведения общего характера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58" w:type="dxa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4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6" w:type="dxa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2.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510" w:type="dxa"/>
            <w:textDirection w:val="lrTb"/>
            <w:noWrap w:val="false"/>
          </w:tcPr>
          <w:p>
            <w:pPr>
              <w:pStyle w:val="751"/>
              <w:jc w:val="left"/>
              <w:spacing w:before="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Требования к продукции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58" w:type="dxa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6" w:type="dxa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2.1.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510" w:type="dxa"/>
            <w:textDirection w:val="lrTb"/>
            <w:noWrap w:val="false"/>
          </w:tcPr>
          <w:p>
            <w:pPr>
              <w:pStyle w:val="751"/>
              <w:jc w:val="left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Требования к объемам и срокам выполнения работ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58" w:type="dxa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4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6" w:type="dxa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2.1.1.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510" w:type="dxa"/>
            <w:textDirection w:val="lrTb"/>
            <w:noWrap w:val="false"/>
          </w:tcPr>
          <w:p>
            <w:pPr>
              <w:pStyle w:val="751"/>
              <w:jc w:val="left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Требования к видам и объемам работ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58" w:type="dxa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4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266" w:type="dxa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Таблица 2. Перечень и объем выполняемых работ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58" w:type="dxa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6" w:type="dxa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2.1.2.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510" w:type="dxa"/>
            <w:textDirection w:val="lrTb"/>
            <w:noWrap w:val="false"/>
          </w:tcPr>
          <w:p>
            <w:pPr>
              <w:pStyle w:val="751"/>
              <w:jc w:val="left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Требования к срокам выполнения работ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58" w:type="dxa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5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266" w:type="dxa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Таблица 3. Требования по срокам выполнения работ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58" w:type="dxa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5</w:t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6" w:type="dxa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2.2.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510" w:type="dxa"/>
            <w:textDirection w:val="lrTb"/>
            <w:noWrap w:val="false"/>
          </w:tcPr>
          <w:p>
            <w:pPr>
              <w:pStyle w:val="751"/>
              <w:jc w:val="left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Требования к качеству работ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58" w:type="dxa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5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266" w:type="dxa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Таблица 4. Требования к качеству работ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58" w:type="dxa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6</w:t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6" w:type="dxa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3.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510" w:type="dxa"/>
            <w:textDirection w:val="lrTb"/>
            <w:noWrap w:val="false"/>
          </w:tcPr>
          <w:p>
            <w:pPr>
              <w:pStyle w:val="751"/>
              <w:jc w:val="left"/>
              <w:spacing w:before="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Требования к документации по ценообразованию на этапе закупки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58" w:type="dxa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32</w:t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6" w:type="dxa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4.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510" w:type="dxa"/>
            <w:textDirection w:val="lrTb"/>
            <w:noWrap w:val="false"/>
          </w:tcPr>
          <w:p>
            <w:pPr>
              <w:pStyle w:val="751"/>
              <w:jc w:val="left"/>
              <w:spacing w:before="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Требования к документации по ценообразованию на этапе заключения (исполнения) договора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58" w:type="dxa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33</w:t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6" w:type="dxa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5.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510" w:type="dxa"/>
            <w:textDirection w:val="lrTb"/>
            <w:noWrap w:val="false"/>
          </w:tcPr>
          <w:p>
            <w:pPr>
              <w:pStyle w:val="751"/>
              <w:jc w:val="left"/>
              <w:spacing w:before="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Приложения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58" w:type="dxa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34</w:t>
            </w:r>
            <w:r>
              <w:rPr>
                <w:b/>
                <w:sz w:val="24"/>
                <w:szCs w:val="24"/>
              </w:rPr>
            </w:r>
          </w:p>
        </w:tc>
      </w:tr>
    </w:tbl>
    <w:p>
      <w:pPr>
        <w:pStyle w:val="753"/>
        <w:numPr>
          <w:ilvl w:val="0"/>
          <w:numId w:val="0"/>
        </w:numPr>
        <w:ind w:left="0" w:firstLine="0"/>
        <w:rPr>
          <w:b w:val="0"/>
          <w:i/>
        </w:rPr>
      </w:pPr>
      <w:r>
        <w:rPr>
          <w:b w:val="0"/>
          <w:i/>
        </w:rPr>
      </w:r>
      <w:r>
        <w:rPr>
          <w:b w:val="0"/>
          <w:i/>
        </w:rPr>
      </w:r>
    </w:p>
    <w:p>
      <w:pPr>
        <w:pStyle w:val="751"/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br w:type="page" w:clear="all"/>
      </w:r>
      <w:r>
        <w:rPr>
          <w:rFonts w:eastAsia="Calibri"/>
          <w:b/>
          <w:i/>
          <w:sz w:val="24"/>
          <w:szCs w:val="24"/>
        </w:rPr>
      </w:r>
    </w:p>
    <w:p>
      <w:pPr>
        <w:pStyle w:val="755"/>
        <w:numPr>
          <w:ilvl w:val="1"/>
          <w:numId w:val="3"/>
        </w:numPr>
        <w:ind w:left="567" w:firstLine="0"/>
      </w:pPr>
      <w:r>
        <w:t xml:space="preserve">Обозначения и сокращения</w:t>
      </w:r>
      <w:r/>
    </w:p>
    <w:tbl>
      <w:tblPr>
        <w:tblW w:w="9152" w:type="dxa"/>
        <w:jc w:val="center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979"/>
        <w:gridCol w:w="8172"/>
      </w:tblGrid>
      <w:tr>
        <w:tblPrEx/>
        <w:trPr>
          <w:trHeight w:val="381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9" w:type="dxa"/>
            <w:textDirection w:val="lrTb"/>
            <w:noWrap w:val="false"/>
          </w:tcPr>
          <w:p>
            <w:pPr>
              <w:pStyle w:val="751"/>
              <w:widowControl w:val="off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ИТСО</w:t>
            </w:r>
            <w:r>
              <w:rPr>
                <w:sz w:val="23"/>
                <w:szCs w:val="23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72" w:type="dxa"/>
            <w:textDirection w:val="lrTb"/>
            <w:noWrap w:val="false"/>
          </w:tcPr>
          <w:p>
            <w:pPr>
              <w:pStyle w:val="751"/>
              <w:widowControl w:val="off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Инженерно-технические средства охраны</w:t>
            </w:r>
            <w:r>
              <w:rPr>
                <w:sz w:val="23"/>
                <w:szCs w:val="23"/>
              </w:rPr>
            </w:r>
          </w:p>
        </w:tc>
      </w:tr>
      <w:tr>
        <w:tblPrEx/>
        <w:trPr>
          <w:trHeight w:val="264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9" w:type="dxa"/>
            <w:textDirection w:val="lrTb"/>
            <w:noWrap w:val="false"/>
          </w:tcPr>
          <w:p>
            <w:pPr>
              <w:pStyle w:val="751"/>
              <w:widowControl w:val="off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ИТР</w:t>
            </w:r>
            <w:r>
              <w:rPr>
                <w:sz w:val="23"/>
                <w:szCs w:val="23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72" w:type="dxa"/>
            <w:textDirection w:val="lrTb"/>
            <w:noWrap w:val="false"/>
          </w:tcPr>
          <w:p>
            <w:pPr>
              <w:pStyle w:val="751"/>
              <w:widowControl w:val="off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Инженерно-технический работник</w:t>
            </w:r>
            <w:r>
              <w:rPr>
                <w:sz w:val="23"/>
                <w:szCs w:val="23"/>
              </w:rPr>
            </w:r>
          </w:p>
        </w:tc>
      </w:tr>
      <w:tr>
        <w:tblPrEx/>
        <w:trPr>
          <w:cantSplit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9" w:type="dxa"/>
            <w:textDirection w:val="lrTb"/>
            <w:noWrap w:val="false"/>
          </w:tcPr>
          <w:p>
            <w:pPr>
              <w:pStyle w:val="751"/>
              <w:widowControl w:val="off"/>
              <w:rPr>
                <w:sz w:val="23"/>
                <w:szCs w:val="23"/>
                <w:highlight w:val="white"/>
              </w:rPr>
            </w:pPr>
            <w:r>
              <w:rPr>
                <w:sz w:val="23"/>
                <w:szCs w:val="23"/>
                <w:highlight w:val="white"/>
              </w:rPr>
              <w:t xml:space="preserve">РД</w:t>
            </w:r>
            <w:r>
              <w:rPr>
                <w:sz w:val="23"/>
                <w:szCs w:val="23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72" w:type="dxa"/>
            <w:textDirection w:val="lrTb"/>
            <w:noWrap w:val="false"/>
          </w:tcPr>
          <w:p>
            <w:pPr>
              <w:pStyle w:val="751"/>
              <w:widowControl w:val="off"/>
              <w:rPr>
                <w:sz w:val="23"/>
                <w:szCs w:val="23"/>
                <w:highlight w:val="white"/>
              </w:rPr>
            </w:pPr>
            <w:r>
              <w:rPr>
                <w:sz w:val="23"/>
                <w:szCs w:val="23"/>
                <w:highlight w:val="white"/>
              </w:rPr>
              <w:t xml:space="preserve">Руководящий документ</w:t>
            </w:r>
            <w:r>
              <w:rPr>
                <w:sz w:val="23"/>
                <w:szCs w:val="23"/>
                <w:highlight w:val="white"/>
              </w:rPr>
            </w:r>
          </w:p>
        </w:tc>
      </w:tr>
      <w:tr>
        <w:tblPrEx/>
        <w:trPr>
          <w:cantSplit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9" w:type="dxa"/>
            <w:textDirection w:val="lrTb"/>
            <w:noWrap w:val="false"/>
          </w:tcPr>
          <w:p>
            <w:pPr>
              <w:pStyle w:val="751"/>
              <w:widowControl w:val="off"/>
              <w:rPr>
                <w:sz w:val="23"/>
                <w:szCs w:val="23"/>
                <w:highlight w:val="white"/>
              </w:rPr>
            </w:pPr>
            <w:r>
              <w:rPr>
                <w:sz w:val="23"/>
                <w:szCs w:val="23"/>
                <w:highlight w:val="white"/>
              </w:rPr>
              <w:t xml:space="preserve">СНиП</w:t>
            </w:r>
            <w:r>
              <w:rPr>
                <w:sz w:val="23"/>
                <w:szCs w:val="23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72" w:type="dxa"/>
            <w:textDirection w:val="lrTb"/>
            <w:noWrap w:val="false"/>
          </w:tcPr>
          <w:p>
            <w:pPr>
              <w:pStyle w:val="751"/>
              <w:widowControl w:val="off"/>
              <w:rPr>
                <w:sz w:val="23"/>
                <w:szCs w:val="23"/>
                <w:highlight w:val="white"/>
              </w:rPr>
            </w:pPr>
            <w:r>
              <w:rPr>
                <w:sz w:val="23"/>
                <w:szCs w:val="23"/>
                <w:highlight w:val="white"/>
              </w:rPr>
              <w:t xml:space="preserve">Строительные нормы и правила</w:t>
            </w:r>
            <w:r>
              <w:rPr>
                <w:sz w:val="23"/>
                <w:szCs w:val="23"/>
                <w:highlight w:val="white"/>
              </w:rPr>
            </w:r>
          </w:p>
        </w:tc>
      </w:tr>
      <w:tr>
        <w:tblPrEx/>
        <w:trPr>
          <w:cantSplit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9" w:type="dxa"/>
            <w:textDirection w:val="lrTb"/>
            <w:noWrap w:val="false"/>
          </w:tcPr>
          <w:p>
            <w:pPr>
              <w:pStyle w:val="751"/>
              <w:widowControl w:val="off"/>
              <w:rPr>
                <w:sz w:val="23"/>
                <w:szCs w:val="23"/>
                <w:highlight w:val="white"/>
              </w:rPr>
            </w:pPr>
            <w:r>
              <w:rPr>
                <w:sz w:val="23"/>
                <w:szCs w:val="23"/>
                <w:highlight w:val="white"/>
              </w:rPr>
              <w:t xml:space="preserve">ТТ</w:t>
            </w:r>
            <w:r>
              <w:rPr>
                <w:sz w:val="23"/>
                <w:szCs w:val="23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72" w:type="dxa"/>
            <w:textDirection w:val="lrTb"/>
            <w:noWrap w:val="false"/>
          </w:tcPr>
          <w:p>
            <w:pPr>
              <w:pStyle w:val="751"/>
              <w:widowControl w:val="off"/>
              <w:rPr>
                <w:sz w:val="23"/>
                <w:szCs w:val="23"/>
                <w:highlight w:val="white"/>
              </w:rPr>
            </w:pPr>
            <w:r>
              <w:rPr>
                <w:sz w:val="23"/>
                <w:szCs w:val="23"/>
                <w:highlight w:val="white"/>
              </w:rPr>
              <w:t xml:space="preserve">Технические требования</w:t>
            </w:r>
            <w:r>
              <w:rPr>
                <w:sz w:val="23"/>
                <w:szCs w:val="23"/>
                <w:highlight w:val="white"/>
              </w:rPr>
            </w:r>
          </w:p>
        </w:tc>
      </w:tr>
      <w:tr>
        <w:tblPrEx/>
        <w:trPr>
          <w:trHeight w:val="264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9" w:type="dxa"/>
            <w:textDirection w:val="lrTb"/>
            <w:noWrap w:val="false"/>
          </w:tcPr>
          <w:p>
            <w:pPr>
              <w:pStyle w:val="751"/>
              <w:widowControl w:val="off"/>
              <w:rPr>
                <w:sz w:val="23"/>
                <w:szCs w:val="23"/>
                <w:highlight w:val="yellow"/>
              </w:rPr>
            </w:pPr>
            <w:r>
              <w:rPr>
                <w:sz w:val="23"/>
                <w:szCs w:val="23"/>
              </w:rPr>
              <w:t xml:space="preserve">ТЭК</w:t>
            </w:r>
            <w:r>
              <w:rPr>
                <w:sz w:val="23"/>
                <w:szCs w:val="23"/>
                <w:highlight w:val="yellow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72" w:type="dxa"/>
            <w:textDirection w:val="lrTb"/>
            <w:noWrap w:val="false"/>
          </w:tcPr>
          <w:p>
            <w:pPr>
              <w:pStyle w:val="751"/>
              <w:widowControl w:val="off"/>
              <w:rPr>
                <w:sz w:val="23"/>
                <w:szCs w:val="23"/>
                <w:highlight w:val="white"/>
              </w:rPr>
            </w:pPr>
            <w:r>
              <w:rPr>
                <w:sz w:val="23"/>
                <w:szCs w:val="23"/>
                <w:highlight w:val="white"/>
              </w:rPr>
              <w:t xml:space="preserve">Топливно-энергетический комплекс</w:t>
            </w:r>
            <w:r>
              <w:rPr>
                <w:sz w:val="23"/>
                <w:szCs w:val="23"/>
                <w:highlight w:val="white"/>
              </w:rPr>
            </w:r>
          </w:p>
        </w:tc>
      </w:tr>
    </w:tbl>
    <w:p>
      <w:pPr>
        <w:pStyle w:val="755"/>
        <w:numPr>
          <w:ilvl w:val="1"/>
          <w:numId w:val="3"/>
        </w:numPr>
        <w:ind w:left="0" w:right="0" w:firstLine="567"/>
      </w:pPr>
      <w:r/>
      <w:bookmarkStart w:id="0" w:name="_Toc46743506"/>
      <w:r/>
      <w:bookmarkStart w:id="1" w:name="_Toc54646397"/>
      <w:r>
        <w:t xml:space="preserve">Наименование закупаемой продукции</w:t>
      </w:r>
      <w:bookmarkEnd w:id="0"/>
      <w:r/>
      <w:bookmarkEnd w:id="1"/>
      <w:r/>
      <w:r/>
    </w:p>
    <w:p>
      <w:pPr>
        <w:pStyle w:val="751"/>
        <w:ind w:left="0" w:right="0" w:firstLine="567"/>
        <w:jc w:val="both"/>
        <w:spacing w:before="120" w:after="120"/>
        <w:widowControl w:val="off"/>
        <w:tabs>
          <w:tab w:val="left" w:pos="426" w:leader="none"/>
          <w:tab w:val="clear" w:pos="708" w:leader="none"/>
        </w:tabs>
        <w:rPr>
          <w:bCs/>
          <w:i/>
          <w:sz w:val="24"/>
          <w:szCs w:val="24"/>
          <w:shd w:val="clear" w:color="auto" w:fill="ffff99"/>
        </w:rPr>
      </w:pPr>
      <w:r>
        <w:rPr>
          <w:rFonts w:eastAsia="Calibri"/>
          <w:sz w:val="24"/>
          <w:szCs w:val="24"/>
        </w:rPr>
        <w:t xml:space="preserve">ОКПД2 43.99.90. Выполнение работ по техперевооружению комплекса инженерно-технических средств физической защиты Партизанской ГРЭС, (в рамках выполнения инвестиционного проекта  H_505-ПГг-17), г. Партизанск.</w:t>
      </w:r>
      <w:r>
        <w:rPr>
          <w:bCs/>
          <w:i/>
          <w:sz w:val="24"/>
          <w:szCs w:val="24"/>
          <w:shd w:val="clear" w:color="auto" w:fill="ffff99"/>
        </w:rPr>
      </w:r>
    </w:p>
    <w:p>
      <w:pPr>
        <w:pStyle w:val="755"/>
        <w:numPr>
          <w:ilvl w:val="1"/>
          <w:numId w:val="3"/>
        </w:numPr>
        <w:ind w:left="0" w:right="0" w:firstLine="567"/>
        <w:rPr>
          <w:strike/>
        </w:rPr>
      </w:pPr>
      <w:r>
        <w:t xml:space="preserve">Цель выполнения работ</w:t>
      </w:r>
      <w:r>
        <w:rPr>
          <w:strike/>
        </w:rPr>
        <w:t xml:space="preserve"> </w:t>
      </w:r>
      <w:r>
        <w:rPr>
          <w:strike/>
        </w:rPr>
      </w:r>
    </w:p>
    <w:p>
      <w:pPr>
        <w:pStyle w:val="755"/>
        <w:numPr>
          <w:ilvl w:val="0"/>
          <w:numId w:val="0"/>
        </w:numPr>
        <w:ind w:left="0" w:right="0" w:firstLine="567"/>
        <w:jc w:val="both"/>
        <w:rPr>
          <w:b w:val="0"/>
        </w:rPr>
      </w:pPr>
      <w:r>
        <w:rPr>
          <w:b w:val="0"/>
        </w:rPr>
        <w:t xml:space="preserve">Целью работы является исполнение требований по оборудованию ох</w:t>
      </w:r>
      <w:r>
        <w:rPr>
          <w:b w:val="0"/>
        </w:rPr>
        <w:t xml:space="preserve">раняемых объектов инженерно-техническими средствами физической защиты, согласно Федерального закона от 06.03.2006 №35-ФЗ «О противодействии терроризму», Федерального закона от 21.07.2011 №256-ФЗ «О безопасности объектов топливно-энергетического комплекса».</w:t>
      </w:r>
      <w:r>
        <w:rPr>
          <w:b w:val="0"/>
        </w:rPr>
      </w:r>
    </w:p>
    <w:p>
      <w:pPr>
        <w:pStyle w:val="755"/>
        <w:numPr>
          <w:ilvl w:val="1"/>
          <w:numId w:val="3"/>
        </w:numPr>
        <w:ind w:left="0" w:right="0" w:firstLine="567"/>
        <w:rPr>
          <w:strike/>
        </w:rPr>
      </w:pPr>
      <w:r>
        <w:t xml:space="preserve"> </w:t>
      </w:r>
      <w:r>
        <w:t xml:space="preserve">Существующее положение </w:t>
      </w:r>
      <w:r>
        <w:rPr>
          <w:strike/>
        </w:rPr>
      </w:r>
    </w:p>
    <w:p>
      <w:pPr>
        <w:pStyle w:val="903"/>
        <w:ind w:left="0" w:right="0" w:firstLine="567"/>
        <w:jc w:val="both"/>
        <w:rPr>
          <w:highlight w:val="none"/>
        </w:rPr>
      </w:pPr>
      <w:r>
        <w:rPr>
          <w:b w:val="0"/>
        </w:rPr>
        <w:t xml:space="preserve">Участник должен принять во внимание, что данная закупка — это м</w:t>
      </w:r>
      <w:r>
        <w:t xml:space="preserve">онтаж нового </w:t>
      </w:r>
      <w:r>
        <w:t xml:space="preserve">ограждения плотины комплекса гидро-технических сооружений технического водоснабжения со стороны озера Теплое, следует осуществить по линиям и углам поворота в соответствии с генеральным планом. Процесс устройства ограждения включает в себя следующие этапы:</w:t>
      </w:r>
      <w:r>
        <w:rPr>
          <w:highlight w:val="none"/>
        </w:rPr>
      </w:r>
    </w:p>
    <w:p>
      <w:pPr>
        <w:pStyle w:val="903"/>
        <w:ind w:left="0" w:right="0" w:firstLine="567"/>
        <w:jc w:val="both"/>
      </w:pPr>
      <w:r/>
      <w:r/>
    </w:p>
    <w:p>
      <w:pPr>
        <w:pStyle w:val="903"/>
        <w:ind w:left="0" w:right="0" w:firstLine="567"/>
        <w:jc w:val="both"/>
      </w:pPr>
      <w:r>
        <w:t xml:space="preserve">1. Подготовительные работы.</w:t>
      </w:r>
      <w:r/>
    </w:p>
    <w:p>
      <w:pPr>
        <w:pStyle w:val="903"/>
        <w:ind w:left="0" w:right="0" w:firstLine="567"/>
        <w:jc w:val="both"/>
      </w:pPr>
      <w:r>
        <w:t xml:space="preserve">2. Земляные работы.</w:t>
      </w:r>
      <w:r/>
    </w:p>
    <w:p>
      <w:pPr>
        <w:pStyle w:val="903"/>
        <w:ind w:left="0" w:right="0" w:firstLine="567"/>
        <w:jc w:val="both"/>
      </w:pPr>
      <w:r>
        <w:t xml:space="preserve">3. Установка фундаментов стоек ограждения, ворот, калиток.</w:t>
      </w:r>
      <w:r/>
    </w:p>
    <w:p>
      <w:pPr>
        <w:pStyle w:val="903"/>
        <w:ind w:left="0" w:right="0" w:firstLine="567"/>
        <w:jc w:val="both"/>
      </w:pPr>
      <w:r>
        <w:t xml:space="preserve">4. Монтаж стоек ограждения.</w:t>
      </w:r>
      <w:r/>
    </w:p>
    <w:p>
      <w:pPr>
        <w:pStyle w:val="903"/>
        <w:ind w:left="0" w:right="0" w:firstLine="567"/>
        <w:jc w:val="both"/>
      </w:pPr>
      <w:r>
        <w:t xml:space="preserve">5. Монтаж панелей или сетки.</w:t>
      </w:r>
      <w:r/>
    </w:p>
    <w:p>
      <w:pPr>
        <w:pStyle w:val="903"/>
        <w:ind w:left="0" w:right="0" w:firstLine="567"/>
        <w:jc w:val="both"/>
        <w:rPr>
          <w:highlight w:val="none"/>
        </w:rPr>
      </w:pPr>
      <w:r>
        <w:t xml:space="preserve">6. Монтаж калитки.</w:t>
      </w:r>
      <w:r>
        <w:rPr>
          <w:highlight w:val="none"/>
        </w:rPr>
      </w:r>
    </w:p>
    <w:p>
      <w:pPr>
        <w:pStyle w:val="903"/>
        <w:ind w:left="0" w:right="0" w:firstLine="567"/>
        <w:jc w:val="both"/>
        <w:rPr>
          <w:highlight w:val="none"/>
        </w:rPr>
      </w:pPr>
      <w:r>
        <w:t xml:space="preserve">7.Установка АКЛ на проектируемое сооружение. </w:t>
      </w:r>
      <w:r>
        <w:rPr>
          <w:highlight w:val="none"/>
        </w:rPr>
      </w:r>
    </w:p>
    <w:p>
      <w:pPr>
        <w:pStyle w:val="903"/>
        <w:ind w:left="0" w:right="0" w:firstLine="567"/>
        <w:jc w:val="both"/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/>
          <w:sz w:val="24"/>
          <w:szCs w:val="24"/>
          <w:highlight w:val="none"/>
          <w:u w:val="none"/>
        </w:rPr>
      </w:pPr>
      <w:r>
        <w:t xml:space="preserve">8.</w:t>
      </w:r>
      <w:r>
        <w:rPr>
          <w:rFonts w:eastAsia="Times New Roman" w:cs="Times New Roman"/>
          <w:b w:val="0"/>
          <w:i w:val="0"/>
          <w:strike w:val="0"/>
          <w:color w:val="000000"/>
          <w:position w:val="0"/>
          <w:sz w:val="24"/>
          <w:szCs w:val="24"/>
          <w:u w:val="none"/>
          <w:vertAlign w:val="baseline"/>
        </w:rPr>
        <w:t xml:space="preserve">Установка металлического лотка по установленным конструкциям внешнего ограждения.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/>
          <w:sz w:val="24"/>
          <w:szCs w:val="24"/>
          <w:highlight w:val="none"/>
          <w:u w:val="none"/>
        </w:rPr>
      </w:r>
    </w:p>
    <w:p>
      <w:pPr>
        <w:pStyle w:val="903"/>
        <w:ind w:left="0" w:right="0" w:firstLine="567"/>
        <w:jc w:val="both"/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/>
          <w:sz w:val="24"/>
          <w:szCs w:val="24"/>
          <w:highlight w:val="none"/>
          <w:u w:val="none"/>
        </w:rPr>
      </w:pPr>
      <w:r>
        <w:rPr>
          <w:rFonts w:eastAsia="Times New Roman" w:cs="Times New Roman"/>
          <w:b w:val="0"/>
          <w:i w:val="0"/>
          <w:strike w:val="0"/>
          <w:color w:val="000000"/>
          <w:sz w:val="24"/>
          <w:szCs w:val="24"/>
          <w:u w:val="none"/>
        </w:rPr>
        <w:t xml:space="preserve">9.Установка светильников с лампами накаливания.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/>
          <w:sz w:val="24"/>
          <w:szCs w:val="24"/>
          <w:highlight w:val="none"/>
          <w:u w:val="none"/>
        </w:rPr>
      </w:r>
    </w:p>
    <w:p>
      <w:pPr>
        <w:pStyle w:val="903"/>
        <w:ind w:left="0" w:right="0" w:firstLine="567"/>
        <w:jc w:val="both"/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/>
          <w:sz w:val="24"/>
          <w:szCs w:val="24"/>
          <w:highlight w:val="none"/>
          <w:u w:val="none"/>
        </w:rPr>
      </w:pPr>
      <w:r>
        <w:rPr>
          <w:rFonts w:eastAsia="Times New Roman" w:cs="Times New Roman"/>
          <w:b w:val="0"/>
          <w:i w:val="0"/>
          <w:strike w:val="0"/>
          <w:color w:val="000000"/>
          <w:sz w:val="24"/>
          <w:szCs w:val="24"/>
          <w:u w:val="none"/>
        </w:rPr>
        <w:t xml:space="preserve">10.Прокладка кабельной продукции.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/>
          <w:sz w:val="24"/>
          <w:szCs w:val="24"/>
          <w:highlight w:val="none"/>
          <w:u w:val="none"/>
        </w:rPr>
      </w:r>
    </w:p>
    <w:p>
      <w:pPr>
        <w:pStyle w:val="903"/>
        <w:ind w:left="0" w:right="0" w:firstLine="567"/>
        <w:jc w:val="both"/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pPr>
      <w:r>
        <w:rPr>
          <w:rFonts w:eastAsia="Times New Roman" w:cs="Times New Roman"/>
          <w:b w:val="0"/>
          <w:i w:val="0"/>
          <w:strike w:val="0"/>
          <w:color w:val="000000"/>
          <w:sz w:val="24"/>
          <w:szCs w:val="24"/>
          <w:u w:val="none"/>
        </w:rPr>
        <w:t xml:space="preserve">11. Пуско-наладочные работы системы охранного освещения.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</w:p>
    <w:p>
      <w:pPr>
        <w:pStyle w:val="903"/>
        <w:ind w:left="0" w:right="0" w:firstLine="567"/>
        <w:jc w:val="both"/>
        <w:rPr>
          <w:highlight w:val="none"/>
        </w:rPr>
      </w:pPr>
      <w:r/>
      <w:r>
        <w:rPr>
          <w:highlight w:val="none"/>
        </w:rPr>
      </w:r>
    </w:p>
    <w:p>
      <w:pPr>
        <w:pStyle w:val="903"/>
        <w:ind w:left="0" w:right="0" w:firstLine="567"/>
        <w:jc w:val="both"/>
        <w:spacing w:line="240" w:lineRule="auto"/>
      </w:pPr>
      <w:r>
        <w:t xml:space="preserve">Для обеспе</w:t>
      </w:r>
      <w:r>
        <w:t xml:space="preserve">чения высокой производительности и качества все этапы работ по устройству ограждения следует выполнять с применением необходимого оборудования и инструментов в строгом соответствии с требованиями нормативной документации и соблюдением техники безопасности.</w:t>
      </w:r>
      <w:r/>
    </w:p>
    <w:p>
      <w:pPr>
        <w:pStyle w:val="903"/>
        <w:ind w:left="0" w:right="0" w:firstLine="567"/>
        <w:jc w:val="both"/>
        <w:spacing w:line="240" w:lineRule="auto"/>
      </w:pPr>
      <w:r>
        <w:rPr>
          <w:b w:val="0"/>
        </w:rPr>
        <w:t xml:space="preserve">В остальных случаях подрядчиком в работе может быть</w:t>
      </w:r>
      <w:r>
        <w:rPr>
          <w:b w:val="0"/>
        </w:rPr>
        <w:t xml:space="preserve"> применена эквивалентная продукция. Эквивалентная продукция – это продукция, которая по техническим и функциональным характеристикам не уступает характеристикам, заявленным в документации о закупке, в том числе, по гарантийным срокам и срокам эксплуатации.</w:t>
      </w:r>
      <w:r/>
    </w:p>
    <w:p>
      <w:pPr>
        <w:pStyle w:val="752"/>
        <w:numPr>
          <w:ilvl w:val="0"/>
          <w:numId w:val="0"/>
        </w:numPr>
        <w:ind w:left="0" w:firstLine="0"/>
        <w:keepLines/>
        <w:spacing w:before="240" w:after="60"/>
        <w:rPr>
          <w:sz w:val="24"/>
          <w:szCs w:val="24"/>
        </w:rPr>
      </w:pPr>
      <w:r/>
      <w:bookmarkStart w:id="2" w:name="_Toc46743508"/>
      <w:r/>
      <w:bookmarkStart w:id="3" w:name="_Toc54646399"/>
      <w:r>
        <w:rPr>
          <w:sz w:val="24"/>
          <w:szCs w:val="24"/>
        </w:rPr>
        <w:t xml:space="preserve">         </w:t>
      </w:r>
      <w:bookmarkStart w:id="4" w:name="_Toc54646400"/>
      <w:r/>
      <w:bookmarkEnd w:id="2"/>
      <w:r/>
      <w:bookmarkEnd w:id="3"/>
      <w:r>
        <w:rPr>
          <w:sz w:val="24"/>
          <w:szCs w:val="24"/>
        </w:rPr>
        <w:t xml:space="preserve">Таблица 1. Перечень объектов Заказчика</w:t>
      </w:r>
      <w:bookmarkEnd w:id="4"/>
      <w:r/>
      <w:r>
        <w:rPr>
          <w:sz w:val="24"/>
          <w:szCs w:val="24"/>
        </w:rPr>
      </w:r>
    </w:p>
    <w:tbl>
      <w:tblPr>
        <w:tblW w:w="9354" w:type="dxa"/>
        <w:tblInd w:w="53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00" w:firstRow="0" w:lastRow="0" w:firstColumn="0" w:lastColumn="0" w:noHBand="0" w:noVBand="0"/>
      </w:tblPr>
      <w:tblGrid>
        <w:gridCol w:w="992"/>
        <w:gridCol w:w="2264"/>
        <w:gridCol w:w="2231"/>
        <w:gridCol w:w="1984"/>
        <w:gridCol w:w="1883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751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</w:t>
            </w:r>
            <w:r>
              <w:rPr>
                <w:sz w:val="22"/>
                <w:szCs w:val="22"/>
              </w:rPr>
            </w:r>
          </w:p>
          <w:p>
            <w:pPr>
              <w:pStyle w:val="751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п/п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4" w:type="dxa"/>
            <w:textDirection w:val="lrTb"/>
            <w:noWrap w:val="false"/>
          </w:tcPr>
          <w:p>
            <w:pPr>
              <w:pStyle w:val="751"/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объекта</w:t>
            </w:r>
            <w:r>
              <w:rPr>
                <w:sz w:val="22"/>
                <w:szCs w:val="22"/>
              </w:rPr>
            </w:r>
          </w:p>
          <w:p>
            <w:pPr>
              <w:pStyle w:val="751"/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1" w:type="dxa"/>
            <w:textDirection w:val="lrTb"/>
            <w:noWrap w:val="false"/>
          </w:tcPr>
          <w:p>
            <w:pPr>
              <w:pStyle w:val="751"/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Расположение объекта </w:t>
            </w:r>
            <w:r>
              <w:rPr>
                <w:sz w:val="22"/>
                <w:szCs w:val="22"/>
              </w:rPr>
              <w:br w:type="textWrapping" w:clear="all"/>
            </w:r>
            <w:r>
              <w:rPr>
                <w:iCs/>
                <w:sz w:val="22"/>
                <w:szCs w:val="22"/>
              </w:rPr>
              <w:t xml:space="preserve">(место производства работ)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pStyle w:val="751"/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основного средства </w:t>
              <w:br/>
              <w:t xml:space="preserve">(в отношении которого выполняются работы)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83" w:type="dxa"/>
            <w:textDirection w:val="lrTb"/>
            <w:noWrap w:val="false"/>
          </w:tcPr>
          <w:p>
            <w:pPr>
              <w:pStyle w:val="751"/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Примечания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751"/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4" w:type="dxa"/>
            <w:textDirection w:val="lrTb"/>
            <w:noWrap w:val="false"/>
          </w:tcPr>
          <w:p>
            <w:pPr>
              <w:pStyle w:val="751"/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1" w:type="dxa"/>
            <w:textDirection w:val="lrTb"/>
            <w:noWrap w:val="false"/>
          </w:tcPr>
          <w:p>
            <w:pPr>
              <w:pStyle w:val="751"/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pStyle w:val="751"/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83" w:type="dxa"/>
            <w:textDirection w:val="lrTb"/>
            <w:noWrap w:val="false"/>
          </w:tcPr>
          <w:p>
            <w:pPr>
              <w:pStyle w:val="751"/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</w:t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870"/>
              <w:numPr>
                <w:ilvl w:val="0"/>
                <w:numId w:val="7"/>
              </w:numPr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4" w:type="dxa"/>
            <w:textDirection w:val="lrTb"/>
            <w:noWrap w:val="false"/>
          </w:tcPr>
          <w:p>
            <w:pPr>
              <w:pStyle w:val="751"/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Техперевооружение комплекса инженерно-технических средств физической защиты СП «Партизанская ГРЭС».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1" w:type="dxa"/>
            <w:textDirection w:val="lrTb"/>
            <w:noWrap w:val="false"/>
          </w:tcPr>
          <w:p>
            <w:pPr>
              <w:pStyle w:val="751"/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СП «Партизанская ГРЭС», АО ДГК») 692860, Россия, Приморский край, г. Партизанск, ул. Свердлова, д.2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pStyle w:val="751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Ограждение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83" w:type="dxa"/>
            <w:textDirection w:val="lrTb"/>
            <w:noWrap w:val="false"/>
          </w:tcPr>
          <w:p>
            <w:pPr>
              <w:pStyle w:val="751"/>
              <w:jc w:val="center"/>
              <w:widowControl w:val="off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</w:tc>
      </w:tr>
    </w:tbl>
    <w:p>
      <w:pPr>
        <w:pStyle w:val="755"/>
        <w:numPr>
          <w:ilvl w:val="0"/>
          <w:numId w:val="0"/>
        </w:numPr>
        <w:ind w:left="0" w:firstLine="567"/>
        <w:jc w:val="both"/>
      </w:pPr>
      <w:r>
        <w:t xml:space="preserve">1.5. </w:t>
      </w:r>
      <w:bookmarkStart w:id="5" w:name="_Toc46743509"/>
      <w:r/>
      <w:bookmarkStart w:id="6" w:name="_Hlk49857604"/>
      <w:r/>
      <w:bookmarkStart w:id="7" w:name="_Toc54646401"/>
      <w:r>
        <w:t xml:space="preserve">Информация в отношении исполнения договора, </w:t>
      </w:r>
      <w:bookmarkStart w:id="8" w:name="_Hlk46492347"/>
      <w:r>
        <w:t xml:space="preserve">которая должна быть учтена при подготовке заявки </w:t>
      </w:r>
      <w:bookmarkEnd w:id="8"/>
      <w:r>
        <w:t xml:space="preserve">(в том числе перечень ресурсов, услуг и документов, предоставляемых заказчиком на этапе исполнения договора)</w:t>
      </w:r>
      <w:bookmarkEnd w:id="5"/>
      <w:r/>
      <w:bookmarkEnd w:id="6"/>
      <w:r/>
      <w:bookmarkEnd w:id="7"/>
      <w:r/>
      <w:r/>
    </w:p>
    <w:p>
      <w:pPr>
        <w:pStyle w:val="755"/>
        <w:numPr>
          <w:ilvl w:val="0"/>
          <w:numId w:val="0"/>
        </w:numPr>
        <w:ind w:left="0" w:firstLine="567"/>
        <w:jc w:val="both"/>
        <w:spacing w:line="276" w:lineRule="auto"/>
        <w:rPr>
          <w:b w:val="0"/>
        </w:rPr>
      </w:pPr>
      <w:r/>
      <w:bookmarkStart w:id="9" w:name="_Toc46743510"/>
      <w:r/>
      <w:bookmarkStart w:id="10" w:name="_Toc50125126"/>
      <w:r/>
      <w:bookmarkEnd w:id="9"/>
      <w:r/>
      <w:bookmarkEnd w:id="10"/>
      <w:r>
        <w:rPr>
          <w:b w:val="0"/>
        </w:rPr>
        <w:t xml:space="preserve">При наличии технической возможности у Заказчика, Заказчик может обеспечить Подрядчику возможность подключения к имеющимся бытовым источникам электроснабжения, водоснабжения, канализации для целей выполнения Работ по Договору.</w:t>
      </w:r>
      <w:r>
        <w:rPr>
          <w:b w:val="0"/>
        </w:rPr>
      </w:r>
    </w:p>
    <w:p>
      <w:pPr>
        <w:pStyle w:val="755"/>
        <w:numPr>
          <w:ilvl w:val="0"/>
          <w:numId w:val="0"/>
        </w:numPr>
        <w:ind w:left="0" w:firstLine="567"/>
        <w:jc w:val="both"/>
      </w:pPr>
      <w:r/>
      <w:bookmarkStart w:id="11" w:name="_Toc54646402"/>
      <w:r>
        <w:t xml:space="preserve">1.6. Иные требования и сведения общего характера</w:t>
      </w:r>
      <w:bookmarkEnd w:id="11"/>
      <w:r>
        <w:t xml:space="preserve">.</w:t>
      </w:r>
      <w:r/>
    </w:p>
    <w:p>
      <w:pPr>
        <w:pStyle w:val="755"/>
        <w:numPr>
          <w:ilvl w:val="0"/>
          <w:numId w:val="0"/>
        </w:numPr>
        <w:ind w:left="0" w:firstLine="567"/>
        <w:jc w:val="both"/>
        <w:spacing w:line="276" w:lineRule="auto"/>
      </w:pPr>
      <w:r>
        <w:rPr>
          <w:b w:val="0"/>
        </w:rPr>
        <w:t xml:space="preserve">Работы выполняются в рамках федерального закона от 21.07.2011 №256-ФЗ «О безопасности объектов ТЭК» и Требований по обеспечению безопасности объектов топливно-энергетического комплекса, утвержденных постановлением Правительства РФ от 03.08.2024 года №1046.</w:t>
      </w:r>
      <w:r/>
    </w:p>
    <w:p>
      <w:pPr>
        <w:pStyle w:val="751"/>
      </w:pPr>
      <w:r/>
      <w:r/>
    </w:p>
    <w:p>
      <w:pPr>
        <w:pStyle w:val="752"/>
        <w:numPr>
          <w:ilvl w:val="0"/>
          <w:numId w:val="3"/>
        </w:numPr>
        <w:ind w:left="357" w:hanging="357"/>
        <w:jc w:val="center"/>
        <w:keepLines/>
        <w:rPr>
          <w:iCs/>
          <w:caps/>
        </w:rPr>
      </w:pPr>
      <w:r/>
      <w:bookmarkStart w:id="12" w:name="_Toc51339693"/>
      <w:r/>
      <w:bookmarkStart w:id="13" w:name="_Toc54646403"/>
      <w:r>
        <w:rPr>
          <w:iCs/>
        </w:rPr>
        <w:t xml:space="preserve">Требования к продукции</w:t>
      </w:r>
      <w:bookmarkEnd w:id="12"/>
      <w:r/>
      <w:bookmarkEnd w:id="13"/>
      <w:r/>
      <w:r>
        <w:rPr>
          <w:iCs/>
          <w:caps/>
        </w:rPr>
      </w:r>
    </w:p>
    <w:p>
      <w:pPr>
        <w:pStyle w:val="755"/>
        <w:numPr>
          <w:ilvl w:val="1"/>
          <w:numId w:val="3"/>
        </w:numPr>
        <w:ind w:left="0" w:firstLine="567"/>
      </w:pPr>
      <w:r/>
      <w:bookmarkStart w:id="14" w:name="_Toc54646404"/>
      <w:r>
        <w:t xml:space="preserve">Требования к объемам и срокам выполнения работ</w:t>
      </w:r>
      <w:bookmarkEnd w:id="14"/>
      <w:r/>
      <w:r/>
    </w:p>
    <w:p>
      <w:pPr>
        <w:pStyle w:val="754"/>
        <w:numPr>
          <w:ilvl w:val="2"/>
          <w:numId w:val="3"/>
        </w:numPr>
        <w:ind w:left="1224" w:hanging="657"/>
      </w:pPr>
      <w:r/>
      <w:bookmarkStart w:id="15" w:name="_Toc54646405"/>
      <w:r>
        <w:t xml:space="preserve">Требования к видам и объемам работ</w:t>
      </w:r>
      <w:bookmarkEnd w:id="15"/>
      <w:r/>
      <w:r/>
    </w:p>
    <w:p>
      <w:pPr>
        <w:pStyle w:val="752"/>
        <w:numPr>
          <w:ilvl w:val="0"/>
          <w:numId w:val="0"/>
        </w:numPr>
        <w:ind w:left="0" w:right="0" w:firstLine="567"/>
        <w:keepLines/>
        <w:spacing w:before="240" w:after="60"/>
        <w:rPr>
          <w:sz w:val="24"/>
          <w:szCs w:val="24"/>
        </w:rPr>
      </w:pPr>
      <w:r/>
      <w:bookmarkStart w:id="16" w:name="_Toc54646406"/>
      <w:r/>
      <w:bookmarkStart w:id="17" w:name="_Toc51339695"/>
      <w:r>
        <w:rPr>
          <w:sz w:val="24"/>
          <w:szCs w:val="24"/>
        </w:rPr>
        <w:t xml:space="preserve">Таблица 2. Перечень </w:t>
      </w:r>
      <w:bookmarkEnd w:id="17"/>
      <w:r>
        <w:rPr>
          <w:sz w:val="24"/>
          <w:szCs w:val="24"/>
        </w:rPr>
        <w:t xml:space="preserve">и объем выполняемых работ</w:t>
      </w:r>
      <w:bookmarkEnd w:id="16"/>
      <w:r/>
      <w:r>
        <w:rPr>
          <w:sz w:val="24"/>
          <w:szCs w:val="24"/>
        </w:rPr>
      </w:r>
    </w:p>
    <w:tbl>
      <w:tblPr>
        <w:tblW w:w="9322" w:type="dxa"/>
        <w:tblInd w:w="679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00" w:firstRow="0" w:lastRow="0" w:firstColumn="0" w:lastColumn="0" w:noHBand="0" w:noVBand="0"/>
      </w:tblPr>
      <w:tblGrid>
        <w:gridCol w:w="850"/>
        <w:gridCol w:w="4389"/>
        <w:gridCol w:w="1985"/>
        <w:gridCol w:w="2097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Style w:val="751"/>
              <w:jc w:val="center"/>
              <w:keepNext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</w:t>
            </w:r>
            <w:r>
              <w:rPr>
                <w:sz w:val="24"/>
                <w:szCs w:val="24"/>
              </w:rPr>
            </w:r>
          </w:p>
          <w:p>
            <w:pPr>
              <w:pStyle w:val="751"/>
              <w:jc w:val="center"/>
              <w:keepNext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п/п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89" w:type="dxa"/>
            <w:vAlign w:val="center"/>
            <w:textDirection w:val="lrTb"/>
            <w:noWrap w:val="false"/>
          </w:tcPr>
          <w:p>
            <w:pPr>
              <w:pStyle w:val="751"/>
              <w:jc w:val="center"/>
              <w:keepNext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работ / этапа работ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pStyle w:val="751"/>
              <w:jc w:val="center"/>
              <w:keepNext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Единица измерения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7" w:type="dxa"/>
            <w:vAlign w:val="center"/>
            <w:textDirection w:val="lrTb"/>
            <w:noWrap w:val="false"/>
          </w:tcPr>
          <w:p>
            <w:pPr>
              <w:pStyle w:val="751"/>
              <w:jc w:val="center"/>
              <w:keepNext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751"/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89" w:type="dxa"/>
            <w:textDirection w:val="lrTb"/>
            <w:noWrap w:val="false"/>
          </w:tcPr>
          <w:p>
            <w:pPr>
              <w:pStyle w:val="751"/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textDirection w:val="lrTb"/>
            <w:noWrap w:val="false"/>
          </w:tcPr>
          <w:p>
            <w:pPr>
              <w:pStyle w:val="751"/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7" w:type="dxa"/>
            <w:textDirection w:val="lrTb"/>
            <w:noWrap w:val="false"/>
          </w:tcPr>
          <w:p>
            <w:pPr>
              <w:pStyle w:val="751"/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70"/>
              <w:numPr>
                <w:ilvl w:val="0"/>
                <w:numId w:val="8"/>
              </w:numPr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89" w:type="dxa"/>
            <w:textDirection w:val="lrTb"/>
            <w:noWrap w:val="false"/>
          </w:tcPr>
          <w:p>
            <w:pPr>
              <w:pStyle w:val="751"/>
              <w:widowControl w:val="off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Техперевооружение комплекса инженерно-технических средств физической защиты СП «Партизанская ГРЭС».</w:t>
            </w:r>
            <w:r>
              <w:rPr>
                <w:sz w:val="22"/>
                <w:szCs w:val="22"/>
              </w:rPr>
            </w:r>
          </w:p>
          <w:p>
            <w:pPr>
              <w:pStyle w:val="755"/>
              <w:numPr>
                <w:ilvl w:val="0"/>
                <w:numId w:val="0"/>
              </w:numPr>
              <w:ind w:left="0" w:firstLine="0"/>
              <w:jc w:val="both"/>
              <w:spacing w:before="120" w:after="60"/>
              <w:widowControl w:val="off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82" w:type="dxa"/>
            <w:textDirection w:val="lrTb"/>
            <w:noWrap w:val="false"/>
          </w:tcPr>
          <w:p>
            <w:pPr>
              <w:pStyle w:val="751"/>
              <w:jc w:val="center"/>
              <w:widowControl w:val="off"/>
              <w:rPr>
                <w:b w:val="0"/>
                <w:bCs w:val="0"/>
                <w:i w:val="0"/>
                <w:iCs w:val="0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В соответствии с ведомостью объемов работ (Приложение №1 к настоящим ТТ)</w:t>
            </w:r>
            <w:r>
              <w:rPr>
                <w:b w:val="0"/>
                <w:bCs w:val="0"/>
                <w:i w:val="0"/>
                <w:iCs w:val="0"/>
              </w:rPr>
            </w:r>
          </w:p>
        </w:tc>
      </w:tr>
    </w:tbl>
    <w:p>
      <w:pPr>
        <w:pStyle w:val="754"/>
        <w:numPr>
          <w:ilvl w:val="2"/>
          <w:numId w:val="3"/>
        </w:numPr>
      </w:pPr>
      <w:r/>
      <w:bookmarkStart w:id="18" w:name="_Toc54646407"/>
      <w:r/>
      <w:bookmarkStart w:id="19" w:name="_Toc51339696"/>
      <w:r>
        <w:t xml:space="preserve">Требования </w:t>
      </w:r>
      <w:bookmarkEnd w:id="19"/>
      <w:r>
        <w:t xml:space="preserve">к срокам выполнения работ</w:t>
      </w:r>
      <w:bookmarkEnd w:id="18"/>
      <w:r/>
      <w:r/>
    </w:p>
    <w:p>
      <w:pPr>
        <w:pStyle w:val="754"/>
        <w:numPr>
          <w:ilvl w:val="2"/>
          <w:numId w:val="3"/>
        </w:numPr>
      </w:pPr>
      <w:r/>
      <w:bookmarkStart w:id="20" w:name="_Toc54646408"/>
      <w:r/>
      <w:bookmarkStart w:id="21" w:name="_Toc50125127"/>
      <w:r/>
      <w:bookmarkStart w:id="22" w:name="_Toc51339697"/>
      <w:r/>
      <w:bookmarkStart w:id="23" w:name="_Toc50125126_Копия_1"/>
      <w:r/>
      <w:bookmarkEnd w:id="23"/>
      <w:r>
        <w:t xml:space="preserve">Таблица 3. </w:t>
      </w:r>
      <w:bookmarkStart w:id="24" w:name="_Hlk50465284"/>
      <w:r>
        <w:t xml:space="preserve">Требования по срокам </w:t>
      </w:r>
      <w:bookmarkEnd w:id="21"/>
      <w:r/>
      <w:bookmarkEnd w:id="22"/>
      <w:r/>
      <w:bookmarkEnd w:id="24"/>
      <w:r>
        <w:t xml:space="preserve">выполнения работ</w:t>
      </w:r>
      <w:bookmarkEnd w:id="20"/>
      <w:r/>
      <w:r/>
    </w:p>
    <w:tbl>
      <w:tblPr>
        <w:tblW w:w="9322" w:type="dxa"/>
        <w:tblInd w:w="679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850"/>
        <w:gridCol w:w="2263"/>
        <w:gridCol w:w="2977"/>
        <w:gridCol w:w="3231"/>
      </w:tblGrid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Style w:val="751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 xml:space="preserve">п/п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3" w:type="dxa"/>
            <w:vAlign w:val="center"/>
            <w:textDirection w:val="lrTb"/>
            <w:noWrap w:val="false"/>
          </w:tcPr>
          <w:p>
            <w:pPr>
              <w:pStyle w:val="751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работ/ этапа работ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7" w:type="dxa"/>
            <w:textDirection w:val="lrTb"/>
            <w:noWrap w:val="false"/>
          </w:tcPr>
          <w:p>
            <w:pPr>
              <w:pStyle w:val="751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началу срока выполнения работ/ этапа работ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31" w:type="dxa"/>
            <w:vAlign w:val="center"/>
            <w:textDirection w:val="lrTb"/>
            <w:noWrap w:val="false"/>
          </w:tcPr>
          <w:p>
            <w:pPr>
              <w:pStyle w:val="751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окончанию срока выполнения работ / этапа работ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751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3" w:type="dxa"/>
            <w:textDirection w:val="lrTb"/>
            <w:noWrap w:val="false"/>
          </w:tcPr>
          <w:p>
            <w:pPr>
              <w:pStyle w:val="751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7" w:type="dxa"/>
            <w:textDirection w:val="lrTb"/>
            <w:noWrap w:val="false"/>
          </w:tcPr>
          <w:p>
            <w:pPr>
              <w:pStyle w:val="886"/>
              <w:jc w:val="center"/>
              <w:keepNext w:val="0"/>
              <w:spacing w:before="40" w:after="40"/>
              <w:widowControl w:val="off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31" w:type="dxa"/>
            <w:textDirection w:val="lrTb"/>
            <w:noWrap w:val="false"/>
          </w:tcPr>
          <w:p>
            <w:pPr>
              <w:pStyle w:val="886"/>
              <w:jc w:val="center"/>
              <w:keepNext w:val="0"/>
              <w:spacing w:before="40" w:after="40"/>
              <w:widowControl w:val="off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70"/>
              <w:numPr>
                <w:ilvl w:val="0"/>
                <w:numId w:val="9"/>
              </w:numPr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3" w:type="dxa"/>
            <w:textDirection w:val="lrTb"/>
            <w:noWrap w:val="false"/>
          </w:tcPr>
          <w:p>
            <w:pPr>
              <w:pStyle w:val="751"/>
              <w:widowControl w:val="off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Техперевооружение комплекса инженерно-технических средств физической защиты </w:t>
            </w:r>
            <w:r>
              <w:rPr>
                <w:rFonts w:eastAsia="Calibri"/>
                <w:sz w:val="24"/>
                <w:szCs w:val="24"/>
              </w:rPr>
              <w:t xml:space="preserve">СП «Партизанская ГРЭС».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7" w:type="dxa"/>
            <w:textDirection w:val="lrTb"/>
            <w:noWrap w:val="false"/>
          </w:tcPr>
          <w:p>
            <w:pPr>
              <w:pStyle w:val="751"/>
              <w:widowControl w:val="off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 xml:space="preserve">с даты, следующей за датой заключения договора</w:t>
            </w:r>
            <w:r>
              <w:rPr>
                <w:rFonts w:eastAsia="Calibri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31" w:type="dxa"/>
            <w:textDirection w:val="lrTb"/>
            <w:noWrap w:val="false"/>
          </w:tcPr>
          <w:p>
            <w:pPr>
              <w:pStyle w:val="751"/>
              <w:widowControl w:val="off"/>
              <w:rPr>
                <w:rFonts w:eastAsia="Calibri"/>
                <w:bCs/>
                <w:sz w:val="24"/>
                <w:szCs w:val="24"/>
              </w:rPr>
            </w:pPr>
            <w:r/>
            <w:bookmarkStart w:id="25" w:name="_Toc46743510_Копия_1"/>
            <w:r/>
            <w:bookmarkEnd w:id="25"/>
            <w:r>
              <w:rPr>
                <w:rFonts w:eastAsia="Calibri"/>
                <w:bCs/>
                <w:sz w:val="24"/>
                <w:szCs w:val="24"/>
              </w:rPr>
              <w:t xml:space="preserve">в течении 16 месяцев с даты заключения договора</w:t>
            </w:r>
            <w:r>
              <w:rPr>
                <w:rFonts w:eastAsia="Calibri"/>
                <w:bCs/>
                <w:sz w:val="24"/>
                <w:szCs w:val="24"/>
              </w:rPr>
            </w:r>
          </w:p>
        </w:tc>
      </w:tr>
    </w:tbl>
    <w:p>
      <w:pPr>
        <w:sectPr>
          <w:headerReference w:type="default" r:id="rId9"/>
          <w:headerReference w:type="even" r:id="rId10"/>
          <w:headerReference w:type="first" r:id="rId11"/>
          <w:footnotePr/>
          <w:endnotePr/>
          <w:type w:val="nextPage"/>
          <w:pgSz w:w="11906" w:h="16838" w:orient="portrait"/>
          <w:pgMar w:top="1134" w:right="849" w:bottom="992" w:left="1134" w:header="680" w:footer="0" w:gutter="0"/>
          <w:cols w:num="1" w:sep="0" w:space="1701" w:equalWidth="1"/>
          <w:docGrid w:linePitch="360"/>
          <w:titlePg/>
        </w:sectPr>
      </w:pPr>
      <w:r/>
      <w:r/>
    </w:p>
    <w:p>
      <w:pPr>
        <w:pStyle w:val="755"/>
        <w:numPr>
          <w:ilvl w:val="1"/>
          <w:numId w:val="3"/>
        </w:numPr>
      </w:pPr>
      <w:r/>
      <w:bookmarkStart w:id="26" w:name="_Toc54646410"/>
      <w:r>
        <w:t xml:space="preserve">Требования к качеству работ</w:t>
      </w:r>
      <w:r/>
    </w:p>
    <w:p>
      <w:pPr>
        <w:pStyle w:val="752"/>
        <w:numPr>
          <w:ilvl w:val="0"/>
          <w:numId w:val="0"/>
        </w:numPr>
        <w:ind w:left="0" w:firstLine="0"/>
        <w:keepLines/>
        <w:spacing w:before="240" w:after="60"/>
        <w:rPr>
          <w:sz w:val="24"/>
          <w:szCs w:val="24"/>
        </w:rPr>
      </w:pPr>
      <w:r/>
      <w:bookmarkStart w:id="27" w:name="_Toc51339698"/>
      <w:r>
        <w:rPr>
          <w:sz w:val="24"/>
          <w:szCs w:val="24"/>
        </w:rPr>
        <w:t xml:space="preserve">Таблица 4. Требования к </w:t>
      </w:r>
      <w:bookmarkEnd w:id="27"/>
      <w:r>
        <w:rPr>
          <w:sz w:val="24"/>
          <w:szCs w:val="24"/>
        </w:rPr>
        <w:t xml:space="preserve">качеству работ</w:t>
      </w:r>
      <w:bookmarkEnd w:id="26"/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</w:p>
    <w:p>
      <w:pPr>
        <w:pStyle w:val="751"/>
        <w:rPr>
          <w:sz w:val="22"/>
          <w:szCs w:val="22"/>
        </w:rPr>
      </w:pPr>
      <w:r>
        <w:rPr>
          <w:b/>
          <w:bCs/>
          <w:sz w:val="24"/>
          <w:szCs w:val="24"/>
        </w:rPr>
        <w:t xml:space="preserve">Наименование работ/этапа работ (позиция №1 Таблицы 2): </w:t>
      </w:r>
      <w:r>
        <w:rPr>
          <w:rFonts w:eastAsia="Calibri"/>
          <w:sz w:val="22"/>
          <w:szCs w:val="22"/>
        </w:rPr>
        <w:t xml:space="preserve">Техперевооружение комплекса инженерно-технических средств физической защиты СП «Партизанская ГРЭС».</w:t>
      </w:r>
      <w:r>
        <w:rPr>
          <w:rFonts w:eastAsia="Calibri"/>
          <w:sz w:val="24"/>
          <w:szCs w:val="24"/>
        </w:rPr>
        <w:t xml:space="preserve">.</w:t>
      </w:r>
      <w:r>
        <w:rPr>
          <w:sz w:val="22"/>
          <w:szCs w:val="22"/>
        </w:rPr>
      </w:r>
    </w:p>
    <w:tbl>
      <w:tblPr>
        <w:tblStyle w:val="1037"/>
        <w:tblW w:w="15451" w:type="dxa"/>
        <w:tblInd w:w="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854"/>
        <w:gridCol w:w="3150"/>
        <w:gridCol w:w="5176"/>
        <w:gridCol w:w="2460"/>
        <w:gridCol w:w="2256"/>
        <w:gridCol w:w="1554"/>
      </w:tblGrid>
      <w:tr>
        <w:tblPrEx/>
        <w:trPr>
          <w:trHeight w:val="698"/>
        </w:trPr>
        <w:tc>
          <w:tcPr>
            <w:tcW w:w="854" w:type="dxa"/>
            <w:vAlign w:val="center"/>
            <w:vMerge w:val="restart"/>
            <w:textDirection w:val="lrTb"/>
            <w:noWrap w:val="false"/>
          </w:tcPr>
          <w:p>
            <w:pPr>
              <w:pStyle w:val="751"/>
              <w:jc w:val="left"/>
              <w:spacing w:before="0" w:after="0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 w:eastAsia="ru-RU" w:bidi="ar-SA"/>
              </w:rPr>
              <w:t xml:space="preserve">№ </w:t>
            </w:r>
            <w:r>
              <w:rPr>
                <w:b/>
                <w:bCs/>
                <w:sz w:val="24"/>
                <w:szCs w:val="24"/>
                <w:lang w:val="ru-RU" w:eastAsia="ru-RU" w:bidi="ar-SA"/>
              </w:rPr>
              <w:t xml:space="preserve">п/п</w:t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150" w:type="dxa"/>
            <w:vAlign w:val="center"/>
            <w:vMerge w:val="restart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 w:eastAsia="ru-RU" w:bidi="ar-SA"/>
              </w:rPr>
              <w:t xml:space="preserve">Наименование параметра</w:t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5176" w:type="dxa"/>
            <w:vAlign w:val="center"/>
            <w:vMerge w:val="restart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 w:eastAsia="ru-RU" w:bidi="ar-SA"/>
              </w:rPr>
              <w:t xml:space="preserve">Требование Заказчика</w:t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tcW w:w="4716" w:type="dxa"/>
            <w:vAlign w:val="center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3"/>
                <w:szCs w:val="23"/>
                <w:lang w:val="ru-RU" w:eastAsia="ru-RU" w:bidi="ar-SA"/>
              </w:rPr>
              <w:t xml:space="preserve">Способ подтверждения участником соответствия требованиям</w:t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554" w:type="dxa"/>
            <w:vAlign w:val="center"/>
            <w:vMerge w:val="restart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 w:eastAsia="ru-RU" w:bidi="ar-SA"/>
              </w:rPr>
              <w:t xml:space="preserve">Предложение Участника по характеристикам и параметрам</w:t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854" w:type="dxa"/>
            <w:vAlign w:val="center"/>
            <w:vMerge w:val="continue"/>
            <w:textDirection w:val="lrTb"/>
            <w:noWrap w:val="false"/>
          </w:tcPr>
          <w:p>
            <w:pPr>
              <w:pStyle w:val="751"/>
              <w:jc w:val="left"/>
              <w:spacing w:before="0" w:after="0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150" w:type="dxa"/>
            <w:vAlign w:val="center"/>
            <w:vMerge w:val="continue"/>
            <w:textDirection w:val="lrTb"/>
            <w:noWrap w:val="false"/>
          </w:tcPr>
          <w:p>
            <w:pPr>
              <w:pStyle w:val="751"/>
              <w:jc w:val="left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5176" w:type="dxa"/>
            <w:vAlign w:val="center"/>
            <w:vMerge w:val="continue"/>
            <w:textDirection w:val="lrTb"/>
            <w:noWrap w:val="false"/>
          </w:tcPr>
          <w:p>
            <w:pPr>
              <w:pStyle w:val="751"/>
              <w:jc w:val="left"/>
              <w:spacing w:before="0" w:after="0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460" w:type="dxa"/>
            <w:vAlign w:val="center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 w:eastAsia="ru-RU" w:bidi="ar-SA"/>
              </w:rPr>
              <w:t xml:space="preserve">Согласие с требованием/ указание характеристик</w:t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256" w:type="dxa"/>
            <w:vAlign w:val="center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 w:eastAsia="ru-RU" w:bidi="ar-SA"/>
              </w:rPr>
              <w:t xml:space="preserve">Предоставление подтверждающего документа или иного способа подтверждения</w:t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554" w:type="dxa"/>
            <w:vAlign w:val="center"/>
            <w:vMerge w:val="continue"/>
            <w:textDirection w:val="lrTb"/>
            <w:noWrap w:val="false"/>
          </w:tcPr>
          <w:p>
            <w:pPr>
              <w:pStyle w:val="751"/>
              <w:jc w:val="left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</w:tr>
      <w:tr>
        <w:tblPrEx/>
        <w:trPr/>
        <w:tc>
          <w:tcPr>
            <w:tcW w:w="854" w:type="dxa"/>
            <w:vAlign w:val="center"/>
            <w:textDirection w:val="lrTb"/>
            <w:noWrap w:val="false"/>
          </w:tcPr>
          <w:p>
            <w:pPr>
              <w:pStyle w:val="751"/>
              <w:jc w:val="center"/>
              <w:spacing w:before="60" w:after="60"/>
              <w:widowControl w:val="off"/>
              <w:rPr>
                <w:lang w:val="ru-RU" w:eastAsia="ru-RU" w:bidi="ar-SA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1</w:t>
            </w:r>
            <w:r>
              <w:rPr>
                <w:lang w:val="ru-RU" w:eastAsia="ru-RU" w:bidi="ar-SA"/>
              </w:rPr>
            </w:r>
          </w:p>
        </w:tc>
        <w:tc>
          <w:tcPr>
            <w:tcW w:w="3150" w:type="dxa"/>
            <w:vAlign w:val="center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 w:eastAsia="ru-RU" w:bidi="ar-SA"/>
              </w:rPr>
              <w:t xml:space="preserve">2</w:t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5176" w:type="dxa"/>
            <w:vAlign w:val="center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460" w:type="dxa"/>
            <w:vAlign w:val="center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256" w:type="dxa"/>
            <w:vAlign w:val="center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 w:eastAsia="ru-RU" w:bidi="ar-SA"/>
              </w:rPr>
              <w:t xml:space="preserve">5</w:t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554" w:type="dxa"/>
            <w:vAlign w:val="center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 w:eastAsia="ru-RU" w:bidi="ar-SA"/>
              </w:rPr>
              <w:t xml:space="preserve">6</w:t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854" w:type="dxa"/>
            <w:vAlign w:val="center"/>
            <w:textDirection w:val="lrTb"/>
            <w:noWrap w:val="false"/>
          </w:tcPr>
          <w:p>
            <w:pPr>
              <w:pStyle w:val="870"/>
              <w:numPr>
                <w:ilvl w:val="0"/>
                <w:numId w:val="6"/>
              </w:numPr>
              <w:contextualSpacing/>
              <w:jc w:val="center"/>
              <w:spacing w:before="60" w:after="6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W w:w="8326" w:type="dxa"/>
            <w:vAlign w:val="center"/>
            <w:textDirection w:val="lrTb"/>
            <w:noWrap w:val="false"/>
          </w:tcPr>
          <w:p>
            <w:pPr>
              <w:pStyle w:val="751"/>
              <w:jc w:val="left"/>
              <w:spacing w:before="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Требования к выполнению работ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460" w:type="dxa"/>
            <w:vMerge w:val="restart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Согласие с требованиями</w:t>
            </w:r>
            <w:r>
              <w:rPr>
                <w:sz w:val="24"/>
                <w:szCs w:val="24"/>
              </w:rPr>
            </w:r>
          </w:p>
          <w:p>
            <w:pPr>
              <w:pStyle w:val="751"/>
              <w:jc w:val="left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751"/>
              <w:jc w:val="left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751"/>
              <w:jc w:val="left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751"/>
              <w:jc w:val="left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751"/>
              <w:jc w:val="left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751"/>
              <w:jc w:val="left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751"/>
              <w:jc w:val="left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751"/>
              <w:jc w:val="left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751"/>
              <w:jc w:val="left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751"/>
              <w:jc w:val="left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751"/>
              <w:jc w:val="left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751"/>
              <w:jc w:val="left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56" w:type="dxa"/>
            <w:vMerge w:val="restart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-</w:t>
            </w:r>
            <w:r>
              <w:rPr>
                <w:lang w:val="ru-RU" w:eastAsia="ru-RU" w:bidi="ar-SA"/>
              </w:rPr>
            </w:r>
          </w:p>
        </w:tc>
        <w:tc>
          <w:tcPr>
            <w:tcW w:w="1554" w:type="dxa"/>
            <w:vMerge w:val="restart"/>
            <w:textDirection w:val="lrTb"/>
            <w:noWrap w:val="false"/>
          </w:tcPr>
          <w:p>
            <w:pPr>
              <w:pStyle w:val="751"/>
              <w:jc w:val="left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</w:tr>
      <w:tr>
        <w:tblPrEx/>
        <w:trPr/>
        <w:tc>
          <w:tcPr>
            <w:tcW w:w="854" w:type="dxa"/>
            <w:vAlign w:val="center"/>
            <w:textDirection w:val="lrTb"/>
            <w:noWrap w:val="false"/>
          </w:tcPr>
          <w:p>
            <w:pPr>
              <w:pStyle w:val="870"/>
              <w:numPr>
                <w:ilvl w:val="1"/>
                <w:numId w:val="6"/>
              </w:numPr>
              <w:contextualSpacing/>
              <w:ind w:left="-117" w:firstLine="142"/>
              <w:jc w:val="center"/>
              <w:spacing w:before="60" w:after="60"/>
              <w:widowControl w:val="off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gridSpan w:val="2"/>
            <w:tcW w:w="8326" w:type="dxa"/>
            <w:vAlign w:val="center"/>
            <w:textDirection w:val="lrTb"/>
            <w:noWrap w:val="false"/>
          </w:tcPr>
          <w:p>
            <w:pPr>
              <w:pStyle w:val="751"/>
              <w:jc w:val="left"/>
              <w:spacing w:before="60" w:after="6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Общие требования к выполнению работ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460" w:type="dxa"/>
            <w:vMerge w:val="continue"/>
            <w:textDirection w:val="lrTb"/>
            <w:noWrap w:val="false"/>
          </w:tcPr>
          <w:p>
            <w:pPr>
              <w:pStyle w:val="751"/>
              <w:jc w:val="left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2256" w:type="dxa"/>
            <w:vMerge w:val="continue"/>
            <w:textDirection w:val="lrTb"/>
            <w:noWrap w:val="false"/>
          </w:tcPr>
          <w:p>
            <w:pPr>
              <w:pStyle w:val="751"/>
              <w:jc w:val="left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1554" w:type="dxa"/>
            <w:vMerge w:val="continue"/>
            <w:textDirection w:val="lrTb"/>
            <w:noWrap w:val="false"/>
          </w:tcPr>
          <w:p>
            <w:pPr>
              <w:pStyle w:val="751"/>
              <w:jc w:val="left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</w:tr>
      <w:tr>
        <w:tblPrEx/>
        <w:trPr/>
        <w:tc>
          <w:tcPr>
            <w:tcW w:w="854" w:type="dxa"/>
            <w:vAlign w:val="center"/>
            <w:textDirection w:val="lrTb"/>
            <w:noWrap w:val="false"/>
          </w:tcPr>
          <w:p>
            <w:pPr>
              <w:pStyle w:val="870"/>
              <w:numPr>
                <w:ilvl w:val="2"/>
                <w:numId w:val="6"/>
              </w:numPr>
              <w:contextualSpacing/>
              <w:ind w:left="1072" w:hanging="1199"/>
              <w:jc w:val="center"/>
              <w:spacing w:before="60" w:after="6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shd w:val="clear" w:color="ffffff" w:fill="ffffff"/>
            <w:tcW w:w="3150" w:type="dxa"/>
            <w:textDirection w:val="lrTb"/>
            <w:noWrap w:val="false"/>
          </w:tcPr>
          <w:p>
            <w:pPr>
              <w:pStyle w:val="751"/>
              <w:jc w:val="both"/>
              <w:spacing w:before="0" w:after="0"/>
              <w:widowControl w:val="off"/>
              <w:rPr>
                <w:bCs/>
                <w:sz w:val="23"/>
                <w:szCs w:val="23"/>
              </w:rPr>
            </w:pPr>
            <w:r>
              <w:rPr>
                <w:sz w:val="23"/>
                <w:szCs w:val="23"/>
                <w:lang w:val="ru-RU" w:eastAsia="ru-RU" w:bidi="ar-SA"/>
              </w:rPr>
              <w:t xml:space="preserve">Соблюдение при выполнении работ норм и правил нормативно-технических документов</w:t>
            </w:r>
            <w:r>
              <w:rPr>
                <w:bCs/>
                <w:sz w:val="23"/>
                <w:szCs w:val="23"/>
              </w:rPr>
            </w:r>
          </w:p>
          <w:p>
            <w:pPr>
              <w:pStyle w:val="751"/>
              <w:jc w:val="left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5176" w:type="dxa"/>
            <w:textDirection w:val="lrTb"/>
            <w:noWrap w:val="false"/>
          </w:tcPr>
          <w:p>
            <w:pPr>
              <w:pStyle w:val="751"/>
              <w:jc w:val="both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ru-RU" w:bidi="ar-SA"/>
              </w:rPr>
              <w:t xml:space="preserve">Работы подлежат выполнению Подрядчиком в строгом соответствии с ведомостью объемов работ (Приложение №1 к настоящим ТТ), требованиями СНиП, </w:t>
            </w:r>
            <w:r>
              <w:rPr>
                <w:bCs/>
                <w:sz w:val="24"/>
                <w:szCs w:val="24"/>
                <w:highlight w:val="white"/>
                <w:lang w:val="ru-RU" w:eastAsia="ru-RU" w:bidi="ar-SA"/>
              </w:rPr>
              <w:t xml:space="preserve">Постановление  Правительства РФ от 03.08.2024 №1046 "</w:t>
            </w:r>
            <w:r>
              <w:rPr>
                <w:bCs/>
                <w:sz w:val="24"/>
                <w:szCs w:val="24"/>
                <w:lang w:val="ru-RU" w:eastAsia="ru-RU" w:bidi="ar-SA"/>
              </w:rPr>
              <w:t xml:space="preserve">Об утверждении требований обеспечения безопасности и антитеррористической защищенности объектов топливно-энергетического комплекса", требованиями применимого права и указаниями Заказчика.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460" w:type="dxa"/>
            <w:vMerge w:val="continue"/>
            <w:textDirection w:val="lrTb"/>
            <w:noWrap w:val="false"/>
          </w:tcPr>
          <w:p>
            <w:pPr>
              <w:pStyle w:val="751"/>
              <w:jc w:val="left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shd w:val="clear" w:color="ffffff" w:fill="ffffff"/>
            <w:tcW w:w="2256" w:type="dxa"/>
            <w:vMerge w:val="continue"/>
            <w:textDirection w:val="lrTb"/>
            <w:noWrap w:val="false"/>
          </w:tcPr>
          <w:p>
            <w:pPr>
              <w:pStyle w:val="751"/>
              <w:jc w:val="left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shd w:val="clear" w:color="ffffff" w:fill="ffffff"/>
            <w:tcW w:w="1554" w:type="dxa"/>
            <w:vMerge w:val="continue"/>
            <w:textDirection w:val="lrTb"/>
            <w:noWrap w:val="false"/>
          </w:tcPr>
          <w:p>
            <w:pPr>
              <w:pStyle w:val="751"/>
              <w:jc w:val="left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</w:tr>
      <w:tr>
        <w:tblPrEx/>
        <w:trPr/>
        <w:tc>
          <w:tcPr>
            <w:tcW w:w="854" w:type="dxa"/>
            <w:vAlign w:val="center"/>
            <w:textDirection w:val="lrTb"/>
            <w:noWrap w:val="false"/>
          </w:tcPr>
          <w:p>
            <w:pPr>
              <w:pStyle w:val="870"/>
              <w:numPr>
                <w:ilvl w:val="1"/>
                <w:numId w:val="6"/>
              </w:numPr>
              <w:contextualSpacing/>
              <w:ind w:left="-117" w:firstLine="142"/>
              <w:jc w:val="center"/>
              <w:spacing w:before="60" w:after="6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W w:w="8326" w:type="dxa"/>
            <w:vAlign w:val="center"/>
            <w:textDirection w:val="lrTb"/>
            <w:noWrap w:val="false"/>
          </w:tcPr>
          <w:p>
            <w:pPr>
              <w:pStyle w:val="751"/>
              <w:jc w:val="left"/>
              <w:spacing w:before="6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Требования к организации работ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460" w:type="dxa"/>
            <w:vMerge w:val="continue"/>
            <w:textDirection w:val="lrTb"/>
            <w:noWrap w:val="false"/>
          </w:tcPr>
          <w:p>
            <w:pPr>
              <w:pStyle w:val="751"/>
              <w:jc w:val="left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2256" w:type="dxa"/>
            <w:vMerge w:val="continue"/>
            <w:textDirection w:val="lrTb"/>
            <w:noWrap w:val="false"/>
          </w:tcPr>
          <w:p>
            <w:pPr>
              <w:pStyle w:val="751"/>
              <w:jc w:val="left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1554" w:type="dxa"/>
            <w:vMerge w:val="continue"/>
            <w:textDirection w:val="lrTb"/>
            <w:noWrap w:val="false"/>
          </w:tcPr>
          <w:p>
            <w:pPr>
              <w:pStyle w:val="751"/>
              <w:jc w:val="left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</w:tr>
      <w:tr>
        <w:tblPrEx/>
        <w:trPr>
          <w:trHeight w:val="276"/>
        </w:trPr>
        <w:tc>
          <w:tcPr>
            <w:tcW w:w="854" w:type="dxa"/>
            <w:vAlign w:val="center"/>
            <w:textDirection w:val="lrTb"/>
            <w:noWrap w:val="false"/>
          </w:tcPr>
          <w:p>
            <w:pPr>
              <w:pStyle w:val="751"/>
              <w:jc w:val="left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1.2.1.</w:t>
            </w:r>
            <w:r>
              <w:rPr>
                <w:sz w:val="24"/>
                <w:szCs w:val="24"/>
              </w:rPr>
            </w:r>
          </w:p>
        </w:tc>
        <w:tc>
          <w:tcPr>
            <w:tcW w:w="3150" w:type="dxa"/>
            <w:vMerge w:val="restart"/>
            <w:textDirection w:val="lrTb"/>
            <w:noWrap w:val="false"/>
          </w:tcPr>
          <w:p>
            <w:pPr>
              <w:pStyle w:val="751"/>
              <w:jc w:val="both"/>
              <w:spacing w:before="0" w:after="0"/>
              <w:widowControl w:val="off"/>
              <w:rPr>
                <w:bCs/>
                <w:sz w:val="23"/>
                <w:szCs w:val="23"/>
              </w:rPr>
            </w:pPr>
            <w:r>
              <w:rPr>
                <w:sz w:val="23"/>
                <w:szCs w:val="23"/>
                <w:lang w:val="ru-RU" w:eastAsia="ru-RU" w:bidi="ar-SA"/>
              </w:rPr>
              <w:t xml:space="preserve">Требования к организации процесса выполнения работ</w:t>
            </w:r>
            <w:r>
              <w:rPr>
                <w:bCs/>
                <w:sz w:val="23"/>
                <w:szCs w:val="23"/>
              </w:rPr>
            </w:r>
          </w:p>
          <w:p>
            <w:pPr>
              <w:pStyle w:val="751"/>
              <w:jc w:val="left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751"/>
              <w:jc w:val="left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751"/>
              <w:jc w:val="left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751"/>
              <w:jc w:val="left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751"/>
              <w:jc w:val="left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176" w:type="dxa"/>
            <w:vMerge w:val="restart"/>
            <w:textDirection w:val="lrTb"/>
            <w:noWrap w:val="false"/>
          </w:tcPr>
          <w:p>
            <w:pPr>
              <w:pStyle w:val="751"/>
              <w:jc w:val="both"/>
              <w:spacing w:before="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ru-RU" w:bidi="ar-SA"/>
              </w:rPr>
              <w:t xml:space="preserve">Предоставить контакты и должность представителей Подрядчика, уполномоченных на оперативное рассмотрение и решение технических и организационных вопросов, связанных с выполнением Работ.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460" w:type="dxa"/>
            <w:vMerge w:val="continue"/>
            <w:textDirection w:val="lrTb"/>
            <w:noWrap w:val="false"/>
          </w:tcPr>
          <w:p>
            <w:pPr>
              <w:pStyle w:val="751"/>
              <w:jc w:val="left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2256" w:type="dxa"/>
            <w:vMerge w:val="continue"/>
            <w:textDirection w:val="lrTb"/>
            <w:noWrap w:val="false"/>
          </w:tcPr>
          <w:p>
            <w:pPr>
              <w:pStyle w:val="751"/>
              <w:jc w:val="left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1554" w:type="dxa"/>
            <w:vMerge w:val="continue"/>
            <w:textDirection w:val="lrTb"/>
            <w:noWrap w:val="false"/>
          </w:tcPr>
          <w:p>
            <w:pPr>
              <w:pStyle w:val="751"/>
              <w:jc w:val="left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</w:tr>
      <w:tr>
        <w:tblPrEx/>
        <w:trPr/>
        <w:tc>
          <w:tcPr>
            <w:tcW w:w="854" w:type="dxa"/>
            <w:vAlign w:val="center"/>
            <w:textDirection w:val="lrTb"/>
            <w:noWrap w:val="false"/>
          </w:tcPr>
          <w:p>
            <w:pPr>
              <w:pStyle w:val="751"/>
              <w:jc w:val="left"/>
              <w:spacing w:before="0" w:after="0"/>
              <w:widowControl w:val="off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ru-RU" w:bidi="ar-SA"/>
              </w:rPr>
              <w:t xml:space="preserve">1.2.2.</w:t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150" w:type="dxa"/>
            <w:vMerge w:val="continue"/>
            <w:textDirection w:val="lrTb"/>
            <w:noWrap w:val="false"/>
          </w:tcPr>
          <w:p>
            <w:pPr>
              <w:pStyle w:val="751"/>
              <w:jc w:val="left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5176" w:type="dxa"/>
            <w:vMerge w:val="continue"/>
            <w:textDirection w:val="lrTb"/>
            <w:noWrap w:val="false"/>
          </w:tcPr>
          <w:p>
            <w:pPr>
              <w:pStyle w:val="751"/>
              <w:jc w:val="both"/>
              <w:spacing w:before="0" w:after="0"/>
              <w:widowControl w:val="off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460" w:type="dxa"/>
            <w:vMerge w:val="continue"/>
            <w:textDirection w:val="lrTb"/>
            <w:noWrap w:val="false"/>
          </w:tcPr>
          <w:p>
            <w:pPr>
              <w:pStyle w:val="751"/>
              <w:jc w:val="left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2256" w:type="dxa"/>
            <w:vMerge w:val="continue"/>
            <w:textDirection w:val="lrTb"/>
            <w:noWrap w:val="false"/>
          </w:tcPr>
          <w:p>
            <w:pPr>
              <w:pStyle w:val="751"/>
              <w:jc w:val="left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1554" w:type="dxa"/>
            <w:vMerge w:val="continue"/>
            <w:textDirection w:val="lrTb"/>
            <w:noWrap w:val="false"/>
          </w:tcPr>
          <w:p>
            <w:pPr>
              <w:pStyle w:val="751"/>
              <w:jc w:val="left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</w:tr>
      <w:tr>
        <w:tblPrEx/>
        <w:trPr/>
        <w:tc>
          <w:tcPr>
            <w:tcW w:w="854" w:type="dxa"/>
            <w:vAlign w:val="center"/>
            <w:textDirection w:val="lrTb"/>
            <w:noWrap w:val="false"/>
          </w:tcPr>
          <w:p>
            <w:pPr>
              <w:pStyle w:val="751"/>
              <w:jc w:val="left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bCs/>
                <w:sz w:val="24"/>
                <w:szCs w:val="24"/>
                <w:lang w:val="ru-RU" w:eastAsia="ru-RU" w:bidi="ar-SA"/>
              </w:rPr>
              <w:t xml:space="preserve">1.2.3.</w:t>
            </w:r>
            <w:r>
              <w:rPr>
                <w:lang w:val="ru-RU" w:eastAsia="ru-RU" w:bidi="ar-SA"/>
              </w:rPr>
            </w:r>
          </w:p>
        </w:tc>
        <w:tc>
          <w:tcPr>
            <w:tcW w:w="3150" w:type="dxa"/>
            <w:vMerge w:val="continue"/>
            <w:textDirection w:val="lrTb"/>
            <w:noWrap w:val="false"/>
          </w:tcPr>
          <w:p>
            <w:pPr>
              <w:pStyle w:val="751"/>
              <w:jc w:val="left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5176" w:type="dxa"/>
            <w:textDirection w:val="lrTb"/>
            <w:noWrap w:val="false"/>
          </w:tcPr>
          <w:p>
            <w:pPr>
              <w:pStyle w:val="751"/>
              <w:jc w:val="both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ru-RU" w:bidi="ar-SA"/>
              </w:rPr>
              <w:t xml:space="preserve">Предоставить контакты и должность представителя Подрядчика, ответственного за соблюдение норм и правил в област</w:t>
            </w:r>
            <w:r>
              <w:rPr>
                <w:bCs/>
                <w:sz w:val="24"/>
                <w:szCs w:val="24"/>
                <w:lang w:val="ru-RU" w:eastAsia="ru-RU" w:bidi="ar-SA"/>
              </w:rPr>
              <w:t xml:space="preserve">и охраны труда, электробезопасности, пожарной и промышленной безопасности, природоохранного законодательства в месте производства Работ. Подрядчик обязан обеспечить присутствие указанного лица в месте производства Работ в течение всего срока их выполнения.</w:t>
            </w:r>
            <w:r>
              <w:rPr>
                <w:sz w:val="24"/>
                <w:szCs w:val="24"/>
              </w:rPr>
            </w:r>
          </w:p>
        </w:tc>
        <w:tc>
          <w:tcPr>
            <w:tcW w:w="2460" w:type="dxa"/>
            <w:vMerge w:val="continue"/>
            <w:textDirection w:val="lrTb"/>
            <w:noWrap w:val="false"/>
          </w:tcPr>
          <w:p>
            <w:pPr>
              <w:pStyle w:val="751"/>
              <w:jc w:val="left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2256" w:type="dxa"/>
            <w:vMerge w:val="continue"/>
            <w:textDirection w:val="lrTb"/>
            <w:noWrap w:val="false"/>
          </w:tcPr>
          <w:p>
            <w:pPr>
              <w:pStyle w:val="751"/>
              <w:jc w:val="left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1554" w:type="dxa"/>
            <w:vMerge w:val="continue"/>
            <w:textDirection w:val="lrTb"/>
            <w:noWrap w:val="false"/>
          </w:tcPr>
          <w:p>
            <w:pPr>
              <w:pStyle w:val="751"/>
              <w:jc w:val="left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</w:tr>
      <w:tr>
        <w:tblPrEx/>
        <w:trPr>
          <w:trHeight w:val="1786"/>
        </w:trPr>
        <w:tc>
          <w:tcPr>
            <w:tcW w:w="854" w:type="dxa"/>
            <w:vAlign w:val="center"/>
            <w:textDirection w:val="lrTb"/>
            <w:noWrap w:val="false"/>
          </w:tcPr>
          <w:p>
            <w:pPr>
              <w:pStyle w:val="751"/>
              <w:jc w:val="left"/>
              <w:spacing w:before="0" w:after="0"/>
              <w:widowControl w:val="off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ru-RU" w:bidi="ar-SA"/>
              </w:rPr>
              <w:t xml:space="preserve">1.2.4.</w:t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150" w:type="dxa"/>
            <w:vMerge w:val="continue"/>
            <w:textDirection w:val="lrTb"/>
            <w:noWrap w:val="false"/>
          </w:tcPr>
          <w:p>
            <w:pPr>
              <w:pStyle w:val="751"/>
              <w:jc w:val="left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5176" w:type="dxa"/>
            <w:textDirection w:val="lrTb"/>
            <w:noWrap w:val="false"/>
          </w:tcPr>
          <w:p>
            <w:pPr>
              <w:pStyle w:val="751"/>
              <w:jc w:val="both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ru-RU" w:bidi="ar-SA"/>
              </w:rPr>
              <w:t xml:space="preserve">Обеспечить наличие у специалистов Подрядчика документов, подтверждающих исполнение требований ч.1 ст.10 федерального закона от 21.07.2011 №256-ФЗ «О безопасности объектов ТЭК», </w:t>
            </w:r>
            <w:r>
              <w:rPr>
                <w:rFonts w:eastAsia="MS Mincho"/>
                <w:sz w:val="24"/>
                <w:szCs w:val="24"/>
                <w:lang w:val="ru-RU" w:eastAsia="ru-RU" w:bidi="ar-SA"/>
              </w:rPr>
              <w:t xml:space="preserve">постановления Правительства Российской Федерации от 09.11.2022 № 2011 «Об утверждении Правил проверки субъектом топливно-энергетического комплекса сведений</w:t>
            </w:r>
            <w:r>
              <w:rPr>
                <w:rFonts w:eastAsia="MS Mincho"/>
                <w:sz w:val="24"/>
                <w:szCs w:val="24"/>
                <w:lang w:val="ru-RU" w:eastAsia="ru-RU" w:bidi="ar-SA"/>
              </w:rPr>
              <w:t xml:space="preserve">, указанных в статье 10 Федерального закона «О безопасности объектов топливно-энергетического комплекса», в отношении физических лиц, выполняющих работу, непосредственно связанную с обеспечением безопасности объектов топливно-энергетического комплекса, по </w:t>
            </w:r>
            <w:r>
              <w:rPr>
                <w:rFonts w:eastAsia="MS Mincho"/>
                <w:sz w:val="24"/>
                <w:szCs w:val="24"/>
                <w:lang w:val="ru-RU" w:eastAsia="ru-RU" w:bidi="ar-SA"/>
              </w:rPr>
              <w:t xml:space="preserve">трудовым договорам или гражданско-правовым договорам, заключенным с субъектом топливно-энергетического комплекса, и перечня сведений, указанных в   статье 10 Федерального закона «О безопасности объектов топливно-энергетического комплекса», представляемых ф</w:t>
            </w:r>
            <w:r>
              <w:rPr>
                <w:rFonts w:eastAsia="MS Mincho"/>
                <w:sz w:val="24"/>
                <w:szCs w:val="24"/>
                <w:lang w:val="ru-RU" w:eastAsia="ru-RU" w:bidi="ar-SA"/>
              </w:rPr>
              <w:t xml:space="preserve">изическими лицами, выполняющими работу, непосредственно связанную с обеспечением безопасности объектов топливно-энергетического комплекса, по трудовым договорам или гражданско-правовым договорам, заключенным с субъектом топливно-энергетического комплекса».</w:t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460" w:type="dxa"/>
            <w:vMerge w:val="continue"/>
            <w:textDirection w:val="lrTb"/>
            <w:noWrap w:val="false"/>
          </w:tcPr>
          <w:p>
            <w:pPr>
              <w:pStyle w:val="751"/>
              <w:jc w:val="left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2256" w:type="dxa"/>
            <w:vMerge w:val="continue"/>
            <w:textDirection w:val="lrTb"/>
            <w:noWrap w:val="false"/>
          </w:tcPr>
          <w:p>
            <w:pPr>
              <w:pStyle w:val="751"/>
              <w:jc w:val="left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1554" w:type="dxa"/>
            <w:vMerge w:val="continue"/>
            <w:textDirection w:val="lrTb"/>
            <w:noWrap w:val="false"/>
          </w:tcPr>
          <w:p>
            <w:pPr>
              <w:pStyle w:val="751"/>
              <w:jc w:val="left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</w:tr>
      <w:tr>
        <w:tblPrEx/>
        <w:trPr/>
        <w:tc>
          <w:tcPr>
            <w:tcW w:w="854" w:type="dxa"/>
            <w:vAlign w:val="center"/>
            <w:textDirection w:val="lrTb"/>
            <w:noWrap w:val="false"/>
          </w:tcPr>
          <w:p>
            <w:pPr>
              <w:pStyle w:val="870"/>
              <w:numPr>
                <w:ilvl w:val="1"/>
                <w:numId w:val="6"/>
              </w:numPr>
              <w:contextualSpacing/>
              <w:ind w:left="-117" w:firstLine="142"/>
              <w:jc w:val="center"/>
              <w:spacing w:before="60" w:after="6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W w:w="8326" w:type="dxa"/>
            <w:vAlign w:val="center"/>
            <w:textDirection w:val="lrTb"/>
            <w:noWrap w:val="false"/>
          </w:tcPr>
          <w:p>
            <w:pPr>
              <w:pStyle w:val="751"/>
              <w:jc w:val="left"/>
              <w:spacing w:before="6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Требования к применяемым при выполнении работ оборудованию, материалам, технологиям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460" w:type="dxa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-//-</w:t>
            </w:r>
            <w:r>
              <w:rPr>
                <w:lang w:val="ru-RU" w:eastAsia="ru-RU" w:bidi="ar-SA"/>
              </w:rPr>
            </w:r>
          </w:p>
          <w:p>
            <w:pPr>
              <w:pStyle w:val="751"/>
              <w:jc w:val="left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2256" w:type="dxa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-//-</w:t>
            </w:r>
            <w:r>
              <w:rPr>
                <w:lang w:val="ru-RU" w:eastAsia="ru-RU" w:bidi="ar-SA"/>
              </w:rPr>
            </w:r>
          </w:p>
        </w:tc>
        <w:tc>
          <w:tcPr>
            <w:tcW w:w="1554" w:type="dxa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-//-</w:t>
            </w:r>
            <w:r>
              <w:rPr>
                <w:lang w:val="ru-RU" w:eastAsia="ru-RU" w:bidi="ar-SA"/>
              </w:rPr>
            </w:r>
          </w:p>
        </w:tc>
      </w:tr>
      <w:tr>
        <w:tblPrEx/>
        <w:trPr/>
        <w:tc>
          <w:tcPr>
            <w:tcW w:w="854" w:type="dxa"/>
            <w:vAlign w:val="center"/>
            <w:textDirection w:val="lrTb"/>
            <w:noWrap w:val="false"/>
          </w:tcPr>
          <w:p>
            <w:pPr>
              <w:pStyle w:val="751"/>
              <w:jc w:val="left"/>
              <w:spacing w:before="60" w:after="6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1.3.1.</w:t>
            </w:r>
            <w:r>
              <w:rPr>
                <w:lang w:val="ru-RU" w:eastAsia="ru-RU" w:bidi="ar-SA"/>
              </w:rPr>
            </w:r>
          </w:p>
        </w:tc>
        <w:tc>
          <w:tcPr>
            <w:tcW w:w="3150" w:type="dxa"/>
            <w:textDirection w:val="lrTb"/>
            <w:noWrap w:val="false"/>
          </w:tcPr>
          <w:p>
            <w:pPr>
              <w:pStyle w:val="870"/>
              <w:contextualSpacing/>
              <w:ind w:left="0" w:firstLine="0"/>
              <w:jc w:val="left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b/>
                <w:lang w:val="ru-RU" w:eastAsia="ru-RU" w:bidi="ar-SA"/>
              </w:rPr>
              <w:t xml:space="preserve">Требования к оборудованию и материалам поставки</w:t>
            </w:r>
            <w:r>
              <w:rPr>
                <w:lang w:val="ru-RU" w:eastAsia="ru-RU" w:bidi="ar-SA"/>
              </w:rPr>
            </w:r>
          </w:p>
        </w:tc>
        <w:tc>
          <w:tcPr>
            <w:tcW w:w="5176" w:type="dxa"/>
            <w:textDirection w:val="lrTb"/>
            <w:noWrap w:val="false"/>
          </w:tcPr>
          <w:p>
            <w:pPr>
              <w:pStyle w:val="870"/>
              <w:contextualSpacing/>
              <w:ind w:left="0" w:firstLine="274"/>
              <w:jc w:val="both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Материалы и оборудование, необходимые для выполнения работ, приобретаются Подрядчиком самостоятельно, согласно ведомости объемов работ (Приложение №1) и ведомости материалов и оборудования Подрядчика (Приложение №2) к настоящим ТТ.</w:t>
            </w:r>
            <w:r>
              <w:rPr>
                <w:lang w:val="ru-RU" w:eastAsia="ru-RU" w:bidi="ar-SA"/>
              </w:rPr>
            </w:r>
          </w:p>
          <w:p>
            <w:pPr>
              <w:pStyle w:val="860"/>
              <w:jc w:val="both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- </w:t>
            </w:r>
            <w:r>
              <w:rPr>
                <w:rFonts w:eastAsia="Calibri"/>
                <w:sz w:val="24"/>
                <w:szCs w:val="24"/>
                <w:lang w:val="ru-RU" w:eastAsia="ru-RU" w:bidi="ar-SA"/>
              </w:rPr>
              <w:t xml:space="preserve">Подрядчик обязан обеспечить наличие соответствующих сертификатов, технических паспортов и других документов,</w:t>
            </w:r>
            <w:r>
              <w:rPr>
                <w:rFonts w:eastAsia="Calibri"/>
                <w:sz w:val="24"/>
                <w:szCs w:val="24"/>
                <w:lang w:val="ru-RU" w:eastAsia="ru-RU" w:bidi="ar-SA"/>
              </w:rPr>
              <w:t xml:space="preserve"> удостоверяющих качество используемых Подрядчиком в месте производства Работ Материально-технических ресурсов и оборудования. Копии таких сертификатов, технических паспортов и иных документов должны быть предоставлены Заказчику до начала производства Работ</w:t>
            </w:r>
            <w:r>
              <w:rPr>
                <w:sz w:val="24"/>
                <w:szCs w:val="24"/>
                <w:lang w:val="ru-RU" w:eastAsia="ru-RU" w:bidi="ar-SA"/>
              </w:rPr>
              <w:t xml:space="preserve">.</w:t>
            </w:r>
            <w:r>
              <w:rPr>
                <w:sz w:val="24"/>
                <w:szCs w:val="24"/>
              </w:rPr>
            </w:r>
          </w:p>
          <w:p>
            <w:pPr>
              <w:pStyle w:val="860"/>
              <w:jc w:val="both"/>
              <w:spacing w:before="0" w:after="0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- При проведении работ должны использоваться сертифицированные материалы на основании федеральных законов</w:t>
            </w:r>
            <w:r>
              <w:rPr>
                <w:sz w:val="24"/>
                <w:szCs w:val="24"/>
                <w:highlight w:val="white"/>
                <w:lang w:val="ru-RU" w:eastAsia="ru-RU" w:bidi="ar-SA"/>
              </w:rPr>
              <w:t xml:space="preserve"> РФ №184-ФЗ от 27.12.2002 г. «О техническом регулировании» и №123-ФЗ от 22.07.2008 г. «Технический регламент о требованиях пожарной безопасности».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860"/>
              <w:jc w:val="both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- Материалы и оборудование должны быть поставлены в упаковке производителя, не нарушенной, без следов воздействия влаги. Упаковка и/или тара должна обеспечивать их полную сохранность от всякого рода перегрузо</w:t>
            </w:r>
            <w:r>
              <w:rPr>
                <w:sz w:val="24"/>
                <w:szCs w:val="24"/>
                <w:lang w:val="ru-RU" w:eastAsia="ru-RU" w:bidi="ar-SA"/>
              </w:rPr>
              <w:t xml:space="preserve">к, повреждений при перевозке любыми видами транспорта, длительного хранения, а также предохранять поставляемые материалы от внешних воздействий, обеспечивать их сохранность при проведении погрузо-разгрузочных работ вручную или механизированными средствами.</w:t>
            </w:r>
            <w:r>
              <w:rPr>
                <w:sz w:val="24"/>
                <w:szCs w:val="24"/>
              </w:rPr>
            </w:r>
          </w:p>
          <w:p>
            <w:pPr>
              <w:pStyle w:val="860"/>
              <w:jc w:val="both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Стоимость тары и/или упаковки включена в стоимость материалов и оборудования.</w:t>
            </w:r>
            <w:r>
              <w:rPr>
                <w:sz w:val="24"/>
                <w:szCs w:val="24"/>
              </w:rPr>
            </w:r>
          </w:p>
          <w:p>
            <w:pPr>
              <w:pStyle w:val="860"/>
              <w:jc w:val="both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- Гарантия на материалы и оборудование, составляет срок не менее гарантийного срока, установленного заводом изготовителем.</w:t>
            </w:r>
            <w:r>
              <w:rPr>
                <w:sz w:val="24"/>
                <w:szCs w:val="24"/>
              </w:rPr>
            </w:r>
          </w:p>
        </w:tc>
        <w:tc>
          <w:tcPr>
            <w:tcW w:w="2460" w:type="dxa"/>
            <w:textDirection w:val="lrTb"/>
            <w:noWrap w:val="false"/>
          </w:tcPr>
          <w:p>
            <w:pPr>
              <w:pStyle w:val="751"/>
              <w:jc w:val="left"/>
              <w:spacing w:before="0" w:after="0"/>
              <w:widowControl w:val="off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ru-RU" w:bidi="ar-SA"/>
              </w:rPr>
              <w:t xml:space="preserve">Согласие с требованиями</w:t>
            </w:r>
            <w:r>
              <w:rPr>
                <w:bCs/>
                <w:sz w:val="24"/>
                <w:szCs w:val="24"/>
              </w:rPr>
            </w:r>
          </w:p>
          <w:p>
            <w:pPr>
              <w:pStyle w:val="751"/>
              <w:jc w:val="left"/>
              <w:spacing w:before="0" w:after="0"/>
              <w:widowControl w:val="off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</w:r>
            <w:r>
              <w:rPr>
                <w:b/>
                <w:bCs/>
                <w:lang w:val="en-US"/>
              </w:rPr>
            </w:r>
          </w:p>
        </w:tc>
        <w:tc>
          <w:tcPr>
            <w:tcW w:w="2256" w:type="dxa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 w:eastAsia="ru-RU" w:bidi="ar-SA"/>
              </w:rPr>
              <w:t xml:space="preserve">-</w:t>
            </w:r>
            <w:r>
              <w:rPr>
                <w:b/>
                <w:bCs/>
                <w:sz w:val="24"/>
                <w:szCs w:val="24"/>
                <w:lang w:val="en-US"/>
              </w:rPr>
            </w:r>
          </w:p>
        </w:tc>
        <w:tc>
          <w:tcPr>
            <w:tcW w:w="1554" w:type="dxa"/>
            <w:textDirection w:val="lrTb"/>
            <w:noWrap w:val="false"/>
          </w:tcPr>
          <w:p>
            <w:pPr>
              <w:pStyle w:val="751"/>
              <w:jc w:val="left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</w:tr>
      <w:tr>
        <w:tblPrEx/>
        <w:trPr>
          <w:trHeight w:val="1610"/>
        </w:trPr>
        <w:tc>
          <w:tcPr>
            <w:tcW w:w="854" w:type="dxa"/>
            <w:vAlign w:val="center"/>
            <w:textDirection w:val="lrTb"/>
            <w:noWrap w:val="false"/>
          </w:tcPr>
          <w:p>
            <w:pPr>
              <w:pStyle w:val="751"/>
              <w:jc w:val="left"/>
              <w:spacing w:before="60" w:after="6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ru-RU" w:bidi="ar-SA"/>
              </w:rPr>
              <w:t xml:space="preserve">1.3.2</w:t>
            </w:r>
            <w:r>
              <w:rPr>
                <w:sz w:val="24"/>
                <w:szCs w:val="24"/>
              </w:rPr>
            </w:r>
          </w:p>
        </w:tc>
        <w:tc>
          <w:tcPr>
            <w:tcW w:w="3150" w:type="dxa"/>
            <w:textDirection w:val="lrTb"/>
            <w:noWrap w:val="false"/>
          </w:tcPr>
          <w:p>
            <w:pPr>
              <w:pStyle w:val="870"/>
              <w:contextualSpacing/>
              <w:ind w:left="0" w:firstLine="0"/>
              <w:jc w:val="left"/>
              <w:spacing w:before="0" w:after="0"/>
              <w:widowControl w:val="off"/>
              <w:rPr>
                <w:b/>
              </w:rPr>
            </w:pPr>
            <w:r>
              <w:rPr>
                <w:b/>
                <w:lang w:val="ru-RU" w:eastAsia="ru-RU" w:bidi="ar-SA"/>
              </w:rPr>
              <w:t xml:space="preserve">Требования к техническим и функциональным характеристикам</w:t>
            </w:r>
            <w:r>
              <w:rPr>
                <w:b/>
              </w:rPr>
            </w:r>
          </w:p>
        </w:tc>
        <w:tc>
          <w:tcPr>
            <w:tcW w:w="5176" w:type="dxa"/>
            <w:textDirection w:val="lrTb"/>
            <w:noWrap w:val="false"/>
          </w:tcPr>
          <w:p>
            <w:pPr>
              <w:pStyle w:val="751"/>
              <w:jc w:val="both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Материалы и оборудование, необходимые для выполнения работ должны соответствовать всем функциональным и техническим характеристикам, соответствующим требованиям, указанным в ведомости материалов и оборудования Подрядчика (Приложение №2) к настоящим ТТ.</w:t>
            </w:r>
            <w:r>
              <w:rPr>
                <w:sz w:val="24"/>
                <w:szCs w:val="24"/>
              </w:rPr>
            </w:r>
          </w:p>
        </w:tc>
        <w:tc>
          <w:tcPr>
            <w:tcW w:w="2460" w:type="dxa"/>
            <w:textDirection w:val="lrTb"/>
            <w:noWrap w:val="false"/>
          </w:tcPr>
          <w:p>
            <w:pPr>
              <w:pStyle w:val="751"/>
              <w:jc w:val="left"/>
              <w:spacing w:before="0" w:after="0"/>
              <w:widowControl w:val="off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56" w:type="dxa"/>
            <w:textDirection w:val="lrTb"/>
            <w:noWrap w:val="false"/>
          </w:tcPr>
          <w:p>
            <w:pPr>
              <w:pStyle w:val="751"/>
              <w:jc w:val="left"/>
              <w:spacing w:before="0" w:after="0"/>
              <w:widowControl w:val="off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1554" w:type="dxa"/>
            <w:textDirection w:val="lrTb"/>
            <w:noWrap w:val="false"/>
          </w:tcPr>
          <w:p>
            <w:pPr>
              <w:pStyle w:val="751"/>
              <w:jc w:val="left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</w:tr>
      <w:tr>
        <w:tblPrEx/>
        <w:trPr>
          <w:trHeight w:val="276"/>
        </w:trPr>
        <w:tc>
          <w:tcPr>
            <w:tcW w:w="854" w:type="dxa"/>
            <w:vAlign w:val="center"/>
            <w:vMerge w:val="restart"/>
            <w:textDirection w:val="lrTb"/>
            <w:noWrap w:val="false"/>
          </w:tcPr>
          <w:p>
            <w:pPr>
              <w:pStyle w:val="870"/>
              <w:contextualSpacing/>
              <w:ind w:left="25" w:firstLine="0"/>
              <w:jc w:val="left"/>
              <w:spacing w:before="60" w:after="60"/>
              <w:widowControl w:val="off"/>
              <w:rPr>
                <w:lang w:eastAsia="ru-RU" w:bidi="ar-SA"/>
              </w:rPr>
            </w:pPr>
            <w:r>
              <w:rPr>
                <w:lang w:val="ru-RU" w:eastAsia="ru-RU" w:bidi="ar-SA"/>
              </w:rPr>
              <w:t xml:space="preserve">1.3.</w:t>
            </w:r>
            <w:r>
              <w:rPr>
                <w:lang w:val="en-US" w:eastAsia="ru-RU" w:bidi="ar-SA"/>
              </w:rPr>
              <w:t xml:space="preserve">3</w:t>
            </w:r>
            <w:r>
              <w:rPr>
                <w:lang w:val="ru-RU" w:eastAsia="ru-RU" w:bidi="ar-SA"/>
              </w:rPr>
              <w:t xml:space="preserve">.</w:t>
            </w:r>
            <w:r>
              <w:rPr>
                <w:lang w:eastAsia="ru-RU" w:bidi="ar-SA"/>
              </w:rPr>
            </w:r>
          </w:p>
        </w:tc>
        <w:tc>
          <w:tcPr>
            <w:gridSpan w:val="2"/>
            <w:tcW w:w="8326" w:type="dxa"/>
            <w:textDirection w:val="lrTb"/>
            <w:noWrap w:val="false"/>
          </w:tcPr>
          <w:p>
            <w:pPr>
              <w:pStyle w:val="751"/>
              <w:jc w:val="left"/>
              <w:spacing w:before="60" w:after="0"/>
              <w:widowControl w:val="off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Требования к контролю качества работ и материалов/оборудования</w:t>
            </w:r>
            <w:r>
              <w:rPr>
                <w:sz w:val="24"/>
                <w:szCs w:val="24"/>
              </w:rPr>
            </w:r>
          </w:p>
        </w:tc>
        <w:tc>
          <w:tcPr>
            <w:tcW w:w="2460" w:type="dxa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751"/>
              <w:jc w:val="center"/>
              <w:spacing w:before="0" w:after="0"/>
              <w:widowControl w:val="off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256" w:type="dxa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751"/>
              <w:jc w:val="center"/>
              <w:spacing w:before="0" w:after="0"/>
              <w:widowControl w:val="off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1554" w:type="dxa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751"/>
              <w:jc w:val="center"/>
              <w:spacing w:before="0" w:after="0"/>
              <w:widowControl w:val="off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276"/>
        </w:trPr>
        <w:tc>
          <w:tcPr>
            <w:tcW w:w="854" w:type="dxa"/>
            <w:vAlign w:val="center"/>
            <w:vMerge w:val="continue"/>
            <w:textDirection w:val="lrTb"/>
            <w:noWrap w:val="false"/>
          </w:tcPr>
          <w:p>
            <w:pPr>
              <w:pStyle w:val="870"/>
              <w:contextualSpacing/>
              <w:ind w:left="25" w:firstLine="0"/>
              <w:jc w:val="left"/>
              <w:spacing w:before="60" w:after="6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3150" w:type="dxa"/>
            <w:textDirection w:val="lrTb"/>
            <w:noWrap w:val="false"/>
          </w:tcPr>
          <w:p>
            <w:pPr>
              <w:pStyle w:val="860"/>
              <w:jc w:val="both"/>
              <w:spacing w:before="0" w:after="0"/>
              <w:widowControl w:val="off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Требования к контролю качества работ</w:t>
            </w:r>
            <w:r>
              <w:rPr>
                <w:b/>
                <w:i/>
                <w:sz w:val="24"/>
                <w:szCs w:val="24"/>
              </w:rPr>
            </w:r>
          </w:p>
          <w:p>
            <w:pPr>
              <w:pStyle w:val="860"/>
              <w:jc w:val="left"/>
              <w:spacing w:before="0" w:after="0"/>
              <w:widowControl w:val="off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</w:r>
            <w:r>
              <w:rPr>
                <w:b/>
                <w:bCs/>
                <w:i/>
                <w:sz w:val="24"/>
                <w:szCs w:val="24"/>
              </w:rPr>
            </w:r>
          </w:p>
        </w:tc>
        <w:tc>
          <w:tcPr>
            <w:tcW w:w="5176" w:type="dxa"/>
            <w:textDirection w:val="lrTb"/>
            <w:noWrap w:val="false"/>
          </w:tcPr>
          <w:p>
            <w:pPr>
              <w:pStyle w:val="860"/>
              <w:ind w:firstLine="558"/>
              <w:jc w:val="both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Заказчик может самостоятельно или с привлечением третьих лиц осуществлять контроль, в том числе строительный, и надзор за ходом и качеством выполняемы</w:t>
            </w:r>
            <w:r>
              <w:rPr>
                <w:sz w:val="24"/>
                <w:szCs w:val="24"/>
                <w:lang w:val="ru-RU" w:eastAsia="ru-RU" w:bidi="ar-SA"/>
              </w:rPr>
              <w:t xml:space="preserve">х Подрядчиком и Субподрядчиками работ, соблюдением сроков и качеством их выполнения, не вмешиваясь при этом в их оперативно-хозяйственную деятельность. Проведение Заказчиком контроля не снимает с Подрядчика ответственности за ненадлежащее выполнение работ.</w:t>
            </w:r>
            <w:r>
              <w:rPr>
                <w:sz w:val="24"/>
                <w:szCs w:val="24"/>
              </w:rPr>
            </w:r>
          </w:p>
        </w:tc>
        <w:tc>
          <w:tcPr>
            <w:tcW w:w="2460" w:type="dxa"/>
            <w:vMerge w:val="restart"/>
            <w:textDirection w:val="lrTb"/>
            <w:noWrap w:val="false"/>
          </w:tcPr>
          <w:p>
            <w:pPr>
              <w:pStyle w:val="860"/>
              <w:jc w:val="left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Согласие с требованиями</w:t>
            </w:r>
            <w:r>
              <w:rPr>
                <w:sz w:val="24"/>
                <w:szCs w:val="24"/>
              </w:rPr>
            </w:r>
          </w:p>
          <w:p>
            <w:pPr>
              <w:pStyle w:val="751"/>
              <w:jc w:val="left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751"/>
              <w:jc w:val="left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751"/>
              <w:jc w:val="left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751"/>
              <w:jc w:val="left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751"/>
              <w:jc w:val="left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751"/>
              <w:jc w:val="left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751"/>
              <w:jc w:val="left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56" w:type="dxa"/>
            <w:vMerge w:val="restart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-</w:t>
            </w:r>
            <w:r>
              <w:rPr>
                <w:sz w:val="24"/>
                <w:szCs w:val="24"/>
              </w:rPr>
            </w:r>
          </w:p>
          <w:p>
            <w:pPr>
              <w:pStyle w:val="751"/>
              <w:jc w:val="left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1554" w:type="dxa"/>
            <w:vMerge w:val="restart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</w:tr>
      <w:tr>
        <w:tblPrEx/>
        <w:trPr>
          <w:trHeight w:val="396"/>
        </w:trPr>
        <w:tc>
          <w:tcPr>
            <w:tcW w:w="854" w:type="dxa"/>
            <w:vAlign w:val="center"/>
            <w:vMerge w:val="continue"/>
            <w:textDirection w:val="lrTb"/>
            <w:noWrap w:val="false"/>
          </w:tcPr>
          <w:p>
            <w:pPr>
              <w:pStyle w:val="870"/>
              <w:contextualSpacing/>
              <w:ind w:left="25" w:firstLine="0"/>
              <w:jc w:val="left"/>
              <w:spacing w:before="60" w:after="6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3150" w:type="dxa"/>
            <w:textDirection w:val="lrTb"/>
            <w:noWrap w:val="false"/>
          </w:tcPr>
          <w:p>
            <w:pPr>
              <w:pStyle w:val="860"/>
              <w:jc w:val="both"/>
              <w:spacing w:before="0" w:after="0"/>
              <w:widowControl w:val="off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Требования к контролю качества материалов/оборудования</w:t>
            </w:r>
            <w:r>
              <w:rPr>
                <w:b/>
                <w:i/>
                <w:sz w:val="24"/>
                <w:szCs w:val="24"/>
              </w:rPr>
            </w:r>
          </w:p>
          <w:p>
            <w:pPr>
              <w:pStyle w:val="860"/>
              <w:jc w:val="both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176" w:type="dxa"/>
            <w:textDirection w:val="lrTb"/>
            <w:noWrap w:val="false"/>
          </w:tcPr>
          <w:p>
            <w:pPr>
              <w:pStyle w:val="860"/>
              <w:ind w:firstLine="558"/>
              <w:jc w:val="both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Применяемые при монтаже оборудование и материалы должны соо</w:t>
            </w:r>
            <w:r>
              <w:rPr>
                <w:sz w:val="24"/>
                <w:szCs w:val="24"/>
                <w:lang w:val="ru-RU" w:eastAsia="ru-RU" w:bidi="ar-SA"/>
              </w:rPr>
              <w:t xml:space="preserve">тветствовать государственным стандартам, иметь соответствующие сертификаты (в том числе на продукцию, подлежащую обязательной сертификации), технические паспорта и другие документы, удостоверяющие их качество и применимость для данных условий эксплуатации.</w:t>
            </w:r>
            <w:r>
              <w:rPr>
                <w:sz w:val="24"/>
                <w:szCs w:val="24"/>
              </w:rPr>
            </w:r>
          </w:p>
          <w:p>
            <w:pPr>
              <w:pStyle w:val="860"/>
              <w:ind w:firstLine="558"/>
              <w:jc w:val="both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Подрядчик обязан:</w:t>
            </w:r>
            <w:r>
              <w:rPr>
                <w:sz w:val="24"/>
                <w:szCs w:val="24"/>
              </w:rPr>
            </w:r>
          </w:p>
          <w:p>
            <w:pPr>
              <w:pStyle w:val="860"/>
              <w:jc w:val="both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- предоставляет Заказчику документы, удостоверяющие качество используемых Подрядчиком материально-технических ресурсов и оборудования;</w:t>
            </w:r>
            <w:r>
              <w:rPr>
                <w:sz w:val="24"/>
                <w:szCs w:val="24"/>
              </w:rPr>
            </w:r>
          </w:p>
          <w:p>
            <w:pPr>
              <w:pStyle w:val="860"/>
              <w:jc w:val="both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- обеспечить доставку, приемку, разгрузку, складирование и хранение прибывающих на место производства работ материально-технических ресурсов и оборудования, необходимых для выполнения работ;</w:t>
            </w:r>
            <w:r>
              <w:rPr>
                <w:sz w:val="24"/>
                <w:szCs w:val="24"/>
              </w:rPr>
            </w:r>
          </w:p>
          <w:p>
            <w:pPr>
              <w:pStyle w:val="751"/>
              <w:jc w:val="both"/>
              <w:spacing w:before="0" w:after="0"/>
              <w:shd w:val="clear" w:color="auto" w:fill="ffffff"/>
              <w:widowControl w:val="off"/>
              <w:tabs>
                <w:tab w:val="clear" w:pos="708" w:leader="none"/>
                <w:tab w:val="left" w:pos="141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- организовать контроль качества поступающих материально-технических ресурсов и оборудования, обеспечить наличие соответствующих сертификатов, технических паспортов и других документов, </w:t>
            </w:r>
            <w:r>
              <w:rPr>
                <w:sz w:val="24"/>
                <w:szCs w:val="24"/>
                <w:lang w:val="ru-RU" w:eastAsia="ru-RU" w:bidi="ar-SA"/>
              </w:rPr>
              <w:t xml:space="preserve">удостоверяющих качество используемых Подрядчиком в месте производства работ материально-технических ресурсов и оборудования. Копии таких сертификатов, технических паспортов и иных документов должны быть предоставлены Заказчику до начала производства Работ.</w:t>
            </w:r>
            <w:r>
              <w:rPr>
                <w:sz w:val="24"/>
                <w:szCs w:val="24"/>
              </w:rPr>
            </w:r>
          </w:p>
        </w:tc>
        <w:tc>
          <w:tcPr>
            <w:tcW w:w="2460" w:type="dxa"/>
            <w:vMerge w:val="continue"/>
            <w:textDirection w:val="lrTb"/>
            <w:noWrap w:val="false"/>
          </w:tcPr>
          <w:p>
            <w:pPr>
              <w:pStyle w:val="751"/>
              <w:jc w:val="left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2256" w:type="dxa"/>
            <w:vMerge w:val="continue"/>
            <w:textDirection w:val="lrTb"/>
            <w:noWrap w:val="false"/>
          </w:tcPr>
          <w:p>
            <w:pPr>
              <w:pStyle w:val="751"/>
              <w:jc w:val="left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1554" w:type="dxa"/>
            <w:vMerge w:val="continue"/>
            <w:textDirection w:val="lrTb"/>
            <w:noWrap w:val="false"/>
          </w:tcPr>
          <w:p>
            <w:pPr>
              <w:pStyle w:val="751"/>
              <w:jc w:val="left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</w:tr>
      <w:tr>
        <w:tblPrEx/>
        <w:trPr/>
        <w:tc>
          <w:tcPr>
            <w:tcW w:w="854" w:type="dxa"/>
            <w:vAlign w:val="center"/>
            <w:textDirection w:val="lrTb"/>
            <w:noWrap w:val="false"/>
          </w:tcPr>
          <w:p>
            <w:pPr>
              <w:pStyle w:val="751"/>
              <w:jc w:val="left"/>
              <w:spacing w:before="60" w:after="60"/>
              <w:widowControl w:val="off"/>
              <w:rPr>
                <w:lang w:eastAsia="ru-RU" w:bidi="ar-SA"/>
              </w:rPr>
            </w:pPr>
            <w:r>
              <w:rPr>
                <w:lang w:val="ru-RU" w:eastAsia="ru-RU" w:bidi="ar-SA"/>
              </w:rPr>
              <w:t xml:space="preserve">1.3.</w:t>
            </w:r>
            <w:r>
              <w:rPr>
                <w:lang w:val="en-US" w:eastAsia="ru-RU" w:bidi="ar-SA"/>
              </w:rPr>
              <w:t xml:space="preserve">4</w:t>
            </w:r>
            <w:r>
              <w:rPr>
                <w:lang w:val="ru-RU" w:eastAsia="ru-RU" w:bidi="ar-SA"/>
              </w:rPr>
              <w:t xml:space="preserve">.</w:t>
            </w:r>
            <w:r>
              <w:rPr>
                <w:lang w:eastAsia="ru-RU" w:bidi="ar-SA"/>
              </w:rPr>
            </w:r>
          </w:p>
        </w:tc>
        <w:tc>
          <w:tcPr>
            <w:tcW w:w="3150" w:type="dxa"/>
            <w:textDirection w:val="lrTb"/>
            <w:noWrap w:val="false"/>
          </w:tcPr>
          <w:p>
            <w:pPr>
              <w:pStyle w:val="860"/>
              <w:jc w:val="left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Требования к условиям эксплуатации и устойчивости к внешним воздействиям</w:t>
            </w:r>
            <w:r>
              <w:rPr>
                <w:sz w:val="24"/>
                <w:szCs w:val="24"/>
              </w:rPr>
            </w:r>
          </w:p>
        </w:tc>
        <w:tc>
          <w:tcPr>
            <w:tcW w:w="5176" w:type="dxa"/>
            <w:textDirection w:val="lrTb"/>
            <w:noWrap w:val="false"/>
          </w:tcPr>
          <w:p>
            <w:pPr>
              <w:pStyle w:val="860"/>
              <w:numPr>
                <w:ilvl w:val="0"/>
                <w:numId w:val="10"/>
              </w:numPr>
              <w:ind w:left="-13" w:firstLine="0"/>
              <w:jc w:val="both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Устана</w:t>
            </w:r>
            <w:r>
              <w:rPr>
                <w:sz w:val="24"/>
                <w:szCs w:val="24"/>
                <w:lang w:val="ru-RU" w:eastAsia="ru-RU" w:bidi="ar-SA"/>
              </w:rPr>
              <w:t xml:space="preserve">вливаемое оборудование и используемые материалы, должны соответствовать требованиям, предъявляемым к их эксплуатации в физико-географических и климатических условиях в районе расположения охраняемого объекта и быть устойчивыми к любым внешним воздействиям.</w:t>
            </w:r>
            <w:r>
              <w:rPr>
                <w:sz w:val="24"/>
                <w:szCs w:val="24"/>
              </w:rPr>
            </w:r>
          </w:p>
        </w:tc>
        <w:tc>
          <w:tcPr>
            <w:tcW w:w="2460" w:type="dxa"/>
            <w:textDirection w:val="lrTb"/>
            <w:noWrap w:val="false"/>
          </w:tcPr>
          <w:p>
            <w:pPr>
              <w:pStyle w:val="751"/>
              <w:jc w:val="left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Согласие с требованиями</w:t>
            </w:r>
            <w:r>
              <w:rPr>
                <w:lang w:val="ru-RU" w:eastAsia="ru-RU" w:bidi="ar-SA"/>
              </w:rPr>
            </w:r>
          </w:p>
        </w:tc>
        <w:tc>
          <w:tcPr>
            <w:tcW w:w="2256" w:type="dxa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 w:eastAsia="ru-RU" w:bidi="ar-SA"/>
              </w:rPr>
              <w:t xml:space="preserve">-</w:t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554" w:type="dxa"/>
            <w:textDirection w:val="lrTb"/>
            <w:noWrap w:val="false"/>
          </w:tcPr>
          <w:p>
            <w:pPr>
              <w:pStyle w:val="751"/>
              <w:jc w:val="left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</w:tr>
      <w:tr>
        <w:tblPrEx/>
        <w:trPr/>
        <w:tc>
          <w:tcPr>
            <w:tcW w:w="854" w:type="dxa"/>
            <w:vAlign w:val="center"/>
            <w:textDirection w:val="lrTb"/>
            <w:noWrap w:val="false"/>
          </w:tcPr>
          <w:p>
            <w:pPr>
              <w:pStyle w:val="751"/>
              <w:jc w:val="left"/>
              <w:spacing w:before="60" w:after="60"/>
              <w:widowControl w:val="off"/>
              <w:rPr>
                <w:lang w:eastAsia="ru-RU" w:bidi="ar-SA"/>
              </w:rPr>
            </w:pPr>
            <w:r>
              <w:rPr>
                <w:lang w:val="ru-RU" w:eastAsia="ru-RU" w:bidi="ar-SA"/>
              </w:rPr>
              <w:t xml:space="preserve">1.3.</w:t>
            </w:r>
            <w:r>
              <w:rPr>
                <w:lang w:val="en-US" w:eastAsia="ru-RU" w:bidi="ar-SA"/>
              </w:rPr>
              <w:t xml:space="preserve">5</w:t>
            </w:r>
            <w:r>
              <w:rPr>
                <w:lang w:val="ru-RU" w:eastAsia="ru-RU" w:bidi="ar-SA"/>
              </w:rPr>
              <w:t xml:space="preserve">.</w:t>
            </w:r>
            <w:r>
              <w:rPr>
                <w:lang w:eastAsia="ru-RU" w:bidi="ar-SA"/>
              </w:rPr>
            </w:r>
          </w:p>
        </w:tc>
        <w:tc>
          <w:tcPr>
            <w:tcW w:w="3150" w:type="dxa"/>
            <w:textDirection w:val="lrTb"/>
            <w:noWrap w:val="false"/>
          </w:tcPr>
          <w:p>
            <w:pPr>
              <w:pStyle w:val="860"/>
              <w:jc w:val="left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Требования по обслуживанию и ремонту ИТСО, квалификации и обучению персонала, обслуживающего и эксплуатирующего персонала</w:t>
            </w:r>
            <w:r>
              <w:rPr>
                <w:sz w:val="24"/>
                <w:szCs w:val="24"/>
              </w:rPr>
            </w:r>
          </w:p>
        </w:tc>
        <w:tc>
          <w:tcPr>
            <w:tcW w:w="5176" w:type="dxa"/>
            <w:textDirection w:val="lrTb"/>
            <w:noWrap w:val="false"/>
          </w:tcPr>
          <w:p>
            <w:pPr>
              <w:pStyle w:val="860"/>
              <w:jc w:val="both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Все элементы комплекса ИТСО должны соответств</w:t>
            </w:r>
            <w:r>
              <w:rPr>
                <w:sz w:val="24"/>
                <w:szCs w:val="24"/>
                <w:lang w:val="ru-RU" w:eastAsia="ru-RU" w:bidi="ar-SA"/>
              </w:rPr>
              <w:t xml:space="preserve">овать перечню материалов и оборудования. Комплект эксплуатационной документации, включая сертификаты соответствия на изделия и материалы, лицензии на право использования лицензируемых продуктов, должны соответствовать существующим нормативам и требованиям.</w:t>
            </w:r>
            <w:r>
              <w:rPr>
                <w:sz w:val="24"/>
                <w:szCs w:val="24"/>
              </w:rPr>
            </w:r>
          </w:p>
          <w:p>
            <w:pPr>
              <w:pStyle w:val="860"/>
              <w:jc w:val="both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Для организации эксплуатации в период гарантийного срока оборудования предусмотреть ЗИП.</w:t>
            </w:r>
            <w:r>
              <w:rPr>
                <w:sz w:val="24"/>
                <w:szCs w:val="24"/>
              </w:rPr>
            </w:r>
          </w:p>
        </w:tc>
        <w:tc>
          <w:tcPr>
            <w:tcW w:w="2460" w:type="dxa"/>
            <w:textDirection w:val="lrTb"/>
            <w:noWrap w:val="false"/>
          </w:tcPr>
          <w:p>
            <w:pPr>
              <w:pStyle w:val="751"/>
              <w:jc w:val="left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Согласие с требованиями</w:t>
            </w:r>
            <w:r>
              <w:rPr>
                <w:lang w:val="ru-RU" w:eastAsia="ru-RU" w:bidi="ar-SA"/>
              </w:rPr>
            </w:r>
          </w:p>
          <w:p>
            <w:pPr>
              <w:pStyle w:val="751"/>
              <w:jc w:val="left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2256" w:type="dxa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-</w:t>
            </w:r>
            <w:r>
              <w:rPr>
                <w:sz w:val="24"/>
                <w:szCs w:val="24"/>
              </w:rPr>
            </w:r>
          </w:p>
        </w:tc>
        <w:tc>
          <w:tcPr>
            <w:tcW w:w="1554" w:type="dxa"/>
            <w:textDirection w:val="lrTb"/>
            <w:noWrap w:val="false"/>
          </w:tcPr>
          <w:p>
            <w:pPr>
              <w:pStyle w:val="751"/>
              <w:jc w:val="left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</w:tr>
      <w:tr>
        <w:tblPrEx/>
        <w:trPr/>
        <w:tc>
          <w:tcPr>
            <w:tcW w:w="854" w:type="dxa"/>
            <w:vAlign w:val="center"/>
            <w:textDirection w:val="lrTb"/>
            <w:noWrap w:val="false"/>
          </w:tcPr>
          <w:p>
            <w:pPr>
              <w:pStyle w:val="870"/>
              <w:numPr>
                <w:ilvl w:val="1"/>
                <w:numId w:val="6"/>
              </w:numPr>
              <w:contextualSpacing/>
              <w:ind w:left="-117" w:firstLine="142"/>
              <w:jc w:val="left"/>
              <w:spacing w:before="60" w:after="6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3150" w:type="dxa"/>
            <w:textDirection w:val="lrTb"/>
            <w:noWrap w:val="false"/>
          </w:tcPr>
          <w:p>
            <w:pPr>
              <w:pStyle w:val="751"/>
              <w:jc w:val="left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Существующее положение</w:t>
            </w:r>
            <w:r>
              <w:rPr>
                <w:lang w:val="ru-RU" w:eastAsia="ru-RU" w:bidi="ar-SA"/>
              </w:rPr>
            </w:r>
          </w:p>
        </w:tc>
        <w:tc>
          <w:tcPr>
            <w:tcW w:w="5176" w:type="dxa"/>
            <w:textDirection w:val="lrTb"/>
            <w:noWrap w:val="false"/>
          </w:tcPr>
          <w:p>
            <w:pPr>
              <w:pStyle w:val="860"/>
              <w:jc w:val="both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Поставляемое оборудование и материалы должны</w:t>
            </w:r>
            <w:r>
              <w:rPr>
                <w:iCs/>
                <w:sz w:val="24"/>
                <w:szCs w:val="24"/>
                <w:lang w:val="ru-RU" w:eastAsia="ru-RU" w:bidi="ar-SA"/>
              </w:rPr>
              <w:t xml:space="preserve"> обеспечить</w:t>
            </w:r>
            <w:r>
              <w:rPr>
                <w:iCs/>
                <w:color w:val="000000" w:themeColor="text1"/>
                <w:sz w:val="24"/>
                <w:szCs w:val="24"/>
                <w:highlight w:val="white"/>
                <w:lang w:val="ru-RU" w:eastAsia="ru-RU" w:bidi="ar-SA"/>
              </w:rPr>
              <w:t xml:space="preserve"> соответствие</w:t>
            </w:r>
            <w:r>
              <w:rPr>
                <w:color w:val="000000" w:themeColor="text1"/>
                <w:sz w:val="24"/>
                <w:szCs w:val="24"/>
                <w:highlight w:val="white"/>
                <w:lang w:val="ru-RU" w:eastAsia="ru-RU" w:bidi="ar-SA"/>
              </w:rPr>
              <w:t xml:space="preserve"> проекту ИТСО «Комплекс инженерно-технических средств физической защиты СП Партизанская ГРЭС филиала Приморская генерация» 21/ПГ-21-ПГРЭС-ИФЗ» том</w:t>
            </w:r>
            <w:r>
              <w:rPr>
                <w:sz w:val="24"/>
                <w:szCs w:val="24"/>
                <w:lang w:val="ru-RU" w:eastAsia="ru-RU" w:bidi="ar-SA"/>
              </w:rPr>
              <w:t xml:space="preserve"> 1 «Инженерные средства защиты. Инженерные сооружения», «</w:t>
            </w:r>
            <w:r>
              <w:rPr>
                <w:color w:val="000000" w:themeColor="text1"/>
                <w:sz w:val="24"/>
                <w:szCs w:val="24"/>
                <w:highlight w:val="white"/>
                <w:lang w:val="ru-RU" w:eastAsia="ru-RU" w:bidi="ar-SA"/>
              </w:rPr>
              <w:t xml:space="preserve">21/ПГ-21-ПГРЭС-ССОИ» том 4 </w:t>
            </w:r>
            <w:r>
              <w:rPr>
                <w:sz w:val="24"/>
                <w:szCs w:val="24"/>
                <w:lang w:val="ru-RU" w:eastAsia="ru-RU" w:bidi="ar-SA"/>
              </w:rPr>
              <w:t xml:space="preserve">«Система сбора и обработки информации», «</w:t>
            </w:r>
            <w:r>
              <w:rPr>
                <w:color w:val="000000" w:themeColor="text1"/>
                <w:sz w:val="24"/>
                <w:szCs w:val="24"/>
                <w:highlight w:val="white"/>
                <w:lang w:val="ru-RU" w:eastAsia="ru-RU" w:bidi="ar-SA"/>
              </w:rPr>
              <w:t xml:space="preserve">21/ПГ-21-ПГРЭС-СОО» том 6 «Система охранного освещения».</w:t>
            </w:r>
            <w:r>
              <w:rPr>
                <w:sz w:val="24"/>
                <w:szCs w:val="24"/>
              </w:rPr>
            </w:r>
          </w:p>
        </w:tc>
        <w:tc>
          <w:tcPr>
            <w:tcW w:w="2460" w:type="dxa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2256" w:type="dxa"/>
            <w:textDirection w:val="lrTb"/>
            <w:noWrap w:val="false"/>
          </w:tcPr>
          <w:p>
            <w:pPr>
              <w:pStyle w:val="751"/>
              <w:jc w:val="left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1554" w:type="dxa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</w:tr>
      <w:tr>
        <w:tblPrEx/>
        <w:trPr/>
        <w:tc>
          <w:tcPr>
            <w:tcW w:w="854" w:type="dxa"/>
            <w:vAlign w:val="center"/>
            <w:textDirection w:val="lrTb"/>
            <w:noWrap w:val="false"/>
          </w:tcPr>
          <w:p>
            <w:pPr>
              <w:pStyle w:val="870"/>
              <w:numPr>
                <w:ilvl w:val="1"/>
                <w:numId w:val="6"/>
              </w:numPr>
              <w:contextualSpacing/>
              <w:ind w:left="-117" w:firstLine="142"/>
              <w:jc w:val="center"/>
              <w:spacing w:before="60" w:after="6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W w:w="8326" w:type="dxa"/>
            <w:textDirection w:val="lrTb"/>
            <w:noWrap w:val="false"/>
          </w:tcPr>
          <w:p>
            <w:pPr>
              <w:pStyle w:val="751"/>
              <w:jc w:val="left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Требования к персоналу подрядчика</w:t>
            </w:r>
            <w:r>
              <w:rPr>
                <w:lang w:val="ru-RU" w:eastAsia="ru-RU" w:bidi="ar-SA"/>
              </w:rPr>
            </w:r>
          </w:p>
        </w:tc>
        <w:tc>
          <w:tcPr>
            <w:tcW w:w="2460" w:type="dxa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-//-</w:t>
            </w:r>
            <w:r>
              <w:rPr>
                <w:lang w:val="ru-RU" w:eastAsia="ru-RU" w:bidi="ar-SA"/>
              </w:rPr>
            </w:r>
          </w:p>
        </w:tc>
        <w:tc>
          <w:tcPr>
            <w:tcW w:w="2256" w:type="dxa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-//-</w:t>
            </w:r>
            <w:r>
              <w:rPr>
                <w:lang w:val="ru-RU" w:eastAsia="ru-RU" w:bidi="ar-SA"/>
              </w:rPr>
            </w:r>
          </w:p>
          <w:p>
            <w:pPr>
              <w:pStyle w:val="751"/>
              <w:jc w:val="left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1554" w:type="dxa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-//-</w:t>
            </w:r>
            <w:r>
              <w:rPr>
                <w:lang w:val="ru-RU" w:eastAsia="ru-RU" w:bidi="ar-SA"/>
              </w:rPr>
            </w:r>
          </w:p>
        </w:tc>
      </w:tr>
      <w:tr>
        <w:tblPrEx/>
        <w:trPr/>
        <w:tc>
          <w:tcPr>
            <w:tcW w:w="854" w:type="dxa"/>
            <w:vAlign w:val="center"/>
            <w:textDirection w:val="lrTb"/>
            <w:noWrap w:val="false"/>
          </w:tcPr>
          <w:p>
            <w:pPr>
              <w:pStyle w:val="870"/>
              <w:numPr>
                <w:ilvl w:val="2"/>
                <w:numId w:val="6"/>
              </w:numPr>
              <w:contextualSpacing/>
              <w:ind w:left="1072" w:hanging="1199"/>
              <w:jc w:val="center"/>
              <w:spacing w:before="60" w:after="6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3150" w:type="dxa"/>
            <w:textDirection w:val="lrTb"/>
            <w:noWrap w:val="false"/>
          </w:tcPr>
          <w:p>
            <w:pPr>
              <w:pStyle w:val="751"/>
              <w:jc w:val="left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3"/>
                <w:szCs w:val="23"/>
                <w:lang w:val="ru-RU" w:eastAsia="ru-RU" w:bidi="ar-SA"/>
              </w:rPr>
              <w:t xml:space="preserve">Общие требования к Подрядчику</w:t>
            </w:r>
            <w:r>
              <w:rPr>
                <w:sz w:val="24"/>
                <w:szCs w:val="24"/>
              </w:rPr>
            </w:r>
          </w:p>
        </w:tc>
        <w:tc>
          <w:tcPr>
            <w:tcW w:w="5176" w:type="dxa"/>
            <w:textDirection w:val="lrTb"/>
            <w:noWrap w:val="false"/>
          </w:tcPr>
          <w:p>
            <w:pPr>
              <w:pStyle w:val="751"/>
              <w:ind w:right="97" w:firstLine="0"/>
              <w:jc w:val="both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Подрядчик должен производить работы квалифицированными специалистами рабочих специальностей и ИТР:</w:t>
            </w:r>
            <w:r>
              <w:rPr>
                <w:sz w:val="24"/>
                <w:szCs w:val="24"/>
              </w:rPr>
            </w:r>
          </w:p>
          <w:p>
            <w:pPr>
              <w:pStyle w:val="751"/>
              <w:ind w:firstLine="0"/>
              <w:jc w:val="both"/>
              <w:spacing w:before="0" w:after="0"/>
              <w:widowControl w:val="off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lang w:val="ru-RU" w:eastAsia="ru-RU" w:bidi="ar-SA"/>
              </w:rPr>
              <w:t xml:space="preserve">- аттестованных согласно «Правил по охране труда при эксплуатации электроустановок» Минтруда РФ от 15 декабря 2020 года N 903н, «</w:t>
            </w:r>
            <w:r>
              <w:fldChar w:fldCharType="begin"/>
            </w:r>
            <w:r>
              <w:rPr>
                <w:bCs/>
                <w:sz w:val="24"/>
                <w:szCs w:val="24"/>
                <w:lang w:val="ru-RU" w:eastAsia="ru-RU" w:bidi="ar-SA"/>
              </w:rPr>
              <w:instrText xml:space="preserve"> HYPERLINK "https://docs.cntd.ru/document/573068704" \l "6540IN"</w:instrText>
            </w:r>
            <w:r>
              <w:rPr>
                <w:bCs/>
                <w:sz w:val="24"/>
                <w:szCs w:val="24"/>
                <w:lang w:val="ru-RU" w:eastAsia="ru-RU" w:bidi="ar-SA"/>
              </w:rPr>
              <w:fldChar w:fldCharType="separate"/>
            </w:r>
            <w:r>
              <w:rPr>
                <w:bCs/>
                <w:sz w:val="24"/>
                <w:szCs w:val="24"/>
                <w:lang w:val="ru-RU" w:eastAsia="ru-RU" w:bidi="ar-SA"/>
              </w:rPr>
              <w:t xml:space="preserve">Правил по охране труда при работе с инструментом и приспособлениями</w:t>
            </w:r>
            <w:r>
              <w:rPr>
                <w:bCs/>
                <w:sz w:val="24"/>
                <w:szCs w:val="24"/>
                <w:lang w:val="ru-RU" w:eastAsia="ru-RU" w:bidi="ar-SA"/>
              </w:rPr>
              <w:fldChar w:fldCharType="end"/>
            </w:r>
            <w:r>
              <w:rPr>
                <w:bCs/>
                <w:sz w:val="24"/>
                <w:szCs w:val="24"/>
                <w:lang w:val="ru-RU" w:eastAsia="ru-RU" w:bidi="ar-SA"/>
              </w:rPr>
              <w:t xml:space="preserve">» от 27 ноября 2020 года N 835н, « </w:t>
            </w:r>
            <w:r>
              <w:fldChar w:fldCharType="begin"/>
            </w:r>
            <w:r>
              <w:rPr>
                <w:bCs/>
                <w:sz w:val="24"/>
                <w:szCs w:val="24"/>
                <w:lang w:val="ru-RU" w:eastAsia="ru-RU" w:bidi="ar-SA"/>
              </w:rPr>
              <w:instrText xml:space="preserve"> HYPERLINK "https://docs.cntd.ru/document/573114692" \l "6540IN"</w:instrText>
            </w:r>
            <w:r>
              <w:rPr>
                <w:bCs/>
                <w:sz w:val="24"/>
                <w:szCs w:val="24"/>
                <w:lang w:val="ru-RU" w:eastAsia="ru-RU" w:bidi="ar-SA"/>
              </w:rPr>
              <w:fldChar w:fldCharType="separate"/>
            </w:r>
            <w:r>
              <w:rPr>
                <w:bCs/>
                <w:sz w:val="24"/>
                <w:szCs w:val="24"/>
                <w:lang w:val="ru-RU" w:eastAsia="ru-RU" w:bidi="ar-SA"/>
              </w:rPr>
              <w:t xml:space="preserve">Правил по охране труда при работе на высоте</w:t>
            </w:r>
            <w:r>
              <w:rPr>
                <w:bCs/>
                <w:sz w:val="24"/>
                <w:szCs w:val="24"/>
                <w:lang w:val="ru-RU" w:eastAsia="ru-RU" w:bidi="ar-SA"/>
              </w:rPr>
              <w:fldChar w:fldCharType="end"/>
            </w:r>
            <w:r>
              <w:rPr>
                <w:bCs/>
                <w:sz w:val="24"/>
                <w:szCs w:val="24"/>
                <w:lang w:val="ru-RU" w:eastAsia="ru-RU" w:bidi="ar-SA"/>
              </w:rPr>
              <w:t xml:space="preserve">» от 16 ноября 2020 года N 782н, «Правил техники безопасности при эксплуатации тепломеханического оборудования электростанций и тепловых сетей» РД 34.03.201-97, Правил противопожарного режима </w:t>
            </w:r>
            <w:r>
              <w:rPr>
                <w:bCs/>
                <w:sz w:val="24"/>
                <w:szCs w:val="24"/>
                <w:highlight w:val="white"/>
                <w:lang w:val="ru-RU" w:eastAsia="ru-RU" w:bidi="ar-SA"/>
              </w:rPr>
              <w:t xml:space="preserve">в Российской Федерации, утверждённых ПП РФ от 16.09.2020 N 1479.1.2).</w:t>
            </w:r>
            <w:r>
              <w:rPr>
                <w:bCs/>
                <w:sz w:val="24"/>
                <w:szCs w:val="24"/>
                <w:highlight w:val="white"/>
              </w:rPr>
            </w:r>
          </w:p>
          <w:p>
            <w:pPr>
              <w:pStyle w:val="751"/>
              <w:ind w:firstLine="567"/>
              <w:jc w:val="both"/>
              <w:spacing w:before="0" w:after="0"/>
              <w:widowControl w:val="off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ru-RU" w:bidi="ar-SA"/>
              </w:rPr>
              <w:t xml:space="preserve">Квалификация персонала должна соответствовать видам выполняемых работ и располагать:</w:t>
            </w:r>
            <w:r>
              <w:rPr>
                <w:bCs/>
                <w:sz w:val="24"/>
                <w:szCs w:val="24"/>
              </w:rPr>
            </w:r>
          </w:p>
          <w:p>
            <w:pPr>
              <w:pStyle w:val="751"/>
              <w:ind w:firstLine="567"/>
              <w:jc w:val="both"/>
              <w:spacing w:before="0" w:after="0"/>
              <w:widowControl w:val="off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ru-RU" w:bidi="ar-SA"/>
              </w:rPr>
              <w:t xml:space="preserve">- квалифицированной командой ИТР, способной до начала работ на объекте ознакомить производственные бригады с общим объёмом работ, сроком выполнения работ и графиком, правилами внутреннего распорядка, задачами, стоящими перед каждой бригадой;</w:t>
            </w:r>
            <w:r>
              <w:rPr>
                <w:bCs/>
                <w:sz w:val="24"/>
                <w:szCs w:val="24"/>
              </w:rPr>
            </w:r>
          </w:p>
          <w:p>
            <w:pPr>
              <w:pStyle w:val="751"/>
              <w:ind w:firstLine="567"/>
              <w:jc w:val="both"/>
              <w:spacing w:before="0" w:after="0"/>
              <w:widowControl w:val="off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ru-RU" w:bidi="ar-SA"/>
              </w:rPr>
              <w:t xml:space="preserve">- квалифицированными специалистами, имеющими нео</w:t>
            </w:r>
            <w:r>
              <w:rPr>
                <w:bCs/>
                <w:sz w:val="24"/>
                <w:szCs w:val="24"/>
                <w:lang w:val="ru-RU" w:eastAsia="ru-RU" w:bidi="ar-SA"/>
              </w:rPr>
              <w:t xml:space="preserve">бходимый уровень квалификации, позволяющий Подрядчику выполнять монтаж и пуско-наладку серверного оборудования системы охранного телевидения, подтвержденный соответствующими сертификатами, выданными Подрядчику производителями соответствующего оборудования;</w:t>
            </w:r>
            <w:r>
              <w:rPr>
                <w:bCs/>
                <w:sz w:val="24"/>
                <w:szCs w:val="24"/>
              </w:rPr>
            </w:r>
          </w:p>
          <w:p>
            <w:pPr>
              <w:pStyle w:val="751"/>
              <w:ind w:firstLine="567"/>
              <w:jc w:val="both"/>
              <w:spacing w:before="0" w:after="0"/>
              <w:widowControl w:val="off"/>
              <w:tabs>
                <w:tab w:val="left" w:pos="526" w:leader="none"/>
                <w:tab w:val="clear" w:pos="708" w:leader="none"/>
                <w:tab w:val="left" w:pos="9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ru-RU" w:bidi="ar-SA"/>
              </w:rPr>
              <w:t xml:space="preserve">- достаточным количеством аттестованного персонала, организованного по принципу комплексных специализированных бригад.</w:t>
            </w:r>
            <w:r>
              <w:rPr>
                <w:bCs/>
                <w:sz w:val="24"/>
                <w:szCs w:val="24"/>
              </w:rPr>
            </w:r>
          </w:p>
          <w:p>
            <w:pPr>
              <w:pStyle w:val="751"/>
              <w:ind w:right="97" w:firstLine="558"/>
              <w:jc w:val="both"/>
              <w:spacing w:before="0" w:after="0"/>
              <w:widowControl w:val="off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  <w:lang w:eastAsia="ru-RU" w:bidi="ar-SA"/>
              </w:rPr>
              <w:t xml:space="preserve">Подрядчик должен:</w:t>
            </w:r>
            <w:r>
              <w:rPr>
                <w:bCs/>
                <w:sz w:val="24"/>
                <w:szCs w:val="24"/>
              </w:rPr>
            </w:r>
          </w:p>
          <w:p>
            <w:pPr>
              <w:pStyle w:val="751"/>
              <w:ind w:firstLine="567"/>
              <w:jc w:val="both"/>
              <w:spacing w:before="0" w:after="0"/>
              <w:widowControl w:val="off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ru-RU" w:bidi="ar-SA"/>
              </w:rPr>
              <w:t xml:space="preserve">- иметь производственную базу (материально-технические ресурсы), позволяющую проводить работы, оборудования и материалы в объеме, определенном ведомостью материалов и оборудования Подрядчика (Приложение №2 к настоящим ТТ).</w:t>
            </w:r>
            <w:r>
              <w:rPr>
                <w:bCs/>
                <w:sz w:val="24"/>
                <w:szCs w:val="24"/>
              </w:rPr>
            </w:r>
          </w:p>
          <w:p>
            <w:pPr>
              <w:pStyle w:val="751"/>
              <w:ind w:firstLine="0"/>
              <w:jc w:val="both"/>
              <w:spacing w:before="0" w:after="0"/>
              <w:widowControl w:val="off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ru-RU" w:bidi="ar-SA"/>
              </w:rPr>
              <w:t xml:space="preserve">- обладать гражданской правоспособностью в полном объёме для заключения и исполнения договора подряда (должен быть зарегистрирован в установленном порядке и иметь соответствующие разрешения на выполнение видов работ в рамках договора подряда).</w:t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751"/>
              <w:ind w:firstLine="558"/>
              <w:jc w:val="both"/>
              <w:spacing w:before="0" w:after="0"/>
              <w:widowControl w:val="off"/>
              <w:tabs>
                <w:tab w:val="left" w:pos="526" w:leader="none"/>
                <w:tab w:val="clear" w:pos="708" w:leader="none"/>
                <w:tab w:val="left" w:pos="967" w:leader="none"/>
              </w:tabs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ru-RU" w:bidi="ar-SA"/>
              </w:rPr>
              <w:t xml:space="preserve">Во время проведения работ команда ИТР Подрядчика должна поддерживать на должном уровне систем</w:t>
            </w:r>
            <w:r>
              <w:rPr>
                <w:bCs/>
                <w:sz w:val="24"/>
                <w:szCs w:val="24"/>
                <w:lang w:val="ru-RU" w:eastAsia="ru-RU" w:bidi="ar-SA"/>
              </w:rPr>
              <w:t xml:space="preserve">у управления работами (инструментальное и материально-техническое обеспечение, уборка рабочих мест и конструкций оборудования, транспортировка мусора и отходов, оплаты и стимулирования труда, мероприятия по безопасности труда, противопожарных мероприятий).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460" w:type="dxa"/>
            <w:vMerge w:val="restart"/>
            <w:textDirection w:val="lrTb"/>
            <w:noWrap w:val="false"/>
          </w:tcPr>
          <w:p>
            <w:pPr>
              <w:pStyle w:val="751"/>
              <w:jc w:val="left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Согласие с требованиями</w:t>
            </w:r>
            <w:r>
              <w:rPr>
                <w:lang w:val="ru-RU" w:eastAsia="ru-RU" w:bidi="ar-SA"/>
              </w:rPr>
            </w:r>
          </w:p>
          <w:p>
            <w:pPr>
              <w:pStyle w:val="751"/>
              <w:jc w:val="left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751"/>
              <w:jc w:val="left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751"/>
              <w:jc w:val="left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2256" w:type="dxa"/>
            <w:vMerge w:val="restart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-</w:t>
            </w:r>
            <w:r>
              <w:rPr>
                <w:lang w:val="ru-RU" w:eastAsia="ru-RU" w:bidi="ar-SA"/>
              </w:rPr>
            </w:r>
          </w:p>
          <w:p>
            <w:pPr>
              <w:pStyle w:val="751"/>
              <w:jc w:val="left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751"/>
              <w:jc w:val="left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1554" w:type="dxa"/>
            <w:vMerge w:val="restart"/>
            <w:textDirection w:val="lrTb"/>
            <w:noWrap w:val="false"/>
          </w:tcPr>
          <w:p>
            <w:pPr>
              <w:pStyle w:val="751"/>
              <w:jc w:val="left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751"/>
              <w:jc w:val="left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</w:tr>
      <w:tr>
        <w:tblPrEx/>
        <w:trPr>
          <w:trHeight w:val="396"/>
        </w:trPr>
        <w:tc>
          <w:tcPr>
            <w:tcW w:w="854" w:type="dxa"/>
            <w:vAlign w:val="center"/>
            <w:textDirection w:val="lrTb"/>
            <w:noWrap w:val="false"/>
          </w:tcPr>
          <w:p>
            <w:pPr>
              <w:pStyle w:val="870"/>
              <w:numPr>
                <w:ilvl w:val="2"/>
                <w:numId w:val="6"/>
              </w:numPr>
              <w:contextualSpacing/>
              <w:ind w:left="1072" w:hanging="1199"/>
              <w:jc w:val="center"/>
              <w:spacing w:before="60" w:after="6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3150" w:type="dxa"/>
            <w:textDirection w:val="lrTb"/>
            <w:noWrap w:val="false"/>
          </w:tcPr>
          <w:p>
            <w:pPr>
              <w:pStyle w:val="751"/>
              <w:jc w:val="left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sz w:val="23"/>
                <w:szCs w:val="23"/>
                <w:lang w:val="ru-RU" w:eastAsia="ru-RU" w:bidi="ar-SA"/>
              </w:rPr>
              <w:t xml:space="preserve">Специальные требования к Подрядчику</w:t>
            </w:r>
            <w:r>
              <w:rPr>
                <w:lang w:val="ru-RU" w:eastAsia="ru-RU" w:bidi="ar-SA"/>
              </w:rPr>
            </w:r>
          </w:p>
          <w:p>
            <w:pPr>
              <w:pStyle w:val="751"/>
              <w:jc w:val="left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176" w:type="dxa"/>
            <w:textDirection w:val="lrTb"/>
            <w:noWrap w:val="false"/>
          </w:tcPr>
          <w:p>
            <w:pPr>
              <w:pStyle w:val="755"/>
              <w:numPr>
                <w:ilvl w:val="0"/>
                <w:numId w:val="0"/>
              </w:numPr>
              <w:ind w:left="0" w:firstLine="0"/>
              <w:jc w:val="both"/>
              <w:spacing w:before="120" w:after="60"/>
              <w:widowControl w:val="off"/>
              <w:rPr>
                <w:b w:val="0"/>
              </w:rPr>
            </w:pPr>
            <w:r>
              <w:rPr>
                <w:b w:val="0"/>
                <w:lang w:val="ru-RU" w:eastAsia="ru-RU" w:bidi="ar-SA"/>
              </w:rPr>
              <w:t xml:space="preserve">Согласно ч.1 ст.10 Федерального закона от 21.07.2011 №256-ФЗ «О безопасности объектов ТЭК» работу не вправе выполнять лица:</w:t>
            </w:r>
            <w:r>
              <w:rPr>
                <w:b w:val="0"/>
              </w:rPr>
            </w:r>
          </w:p>
          <w:p>
            <w:pPr>
              <w:pStyle w:val="755"/>
              <w:numPr>
                <w:ilvl w:val="0"/>
                <w:numId w:val="0"/>
              </w:numPr>
              <w:ind w:left="0" w:firstLine="0"/>
              <w:jc w:val="both"/>
              <w:widowControl w:val="off"/>
              <w:rPr>
                <w:b w:val="0"/>
              </w:rPr>
            </w:pPr>
            <w:r>
              <w:rPr>
                <w:b w:val="0"/>
                <w:lang w:val="ru-RU" w:eastAsia="ru-RU" w:bidi="ar-SA"/>
              </w:rPr>
              <w:t xml:space="preserve">- имеющие неснятую или непогашенную судимость за совершение умышленного преступления;</w:t>
            </w:r>
            <w:r>
              <w:rPr>
                <w:b w:val="0"/>
              </w:rPr>
            </w:r>
          </w:p>
          <w:p>
            <w:pPr>
              <w:pStyle w:val="755"/>
              <w:numPr>
                <w:ilvl w:val="0"/>
                <w:numId w:val="0"/>
              </w:numPr>
              <w:ind w:left="0" w:firstLine="0"/>
              <w:jc w:val="both"/>
              <w:widowControl w:val="off"/>
              <w:rPr>
                <w:b w:val="0"/>
              </w:rPr>
            </w:pPr>
            <w:r>
              <w:rPr>
                <w:b w:val="0"/>
                <w:lang w:val="ru-RU" w:eastAsia="ru-RU" w:bidi="ar-SA"/>
              </w:rPr>
              <w:t xml:space="preserve">- состоящие на учете в учреждениях органов здравоохранения по поводу психического заболевания, алкоголизма или наркомании;</w:t>
            </w:r>
            <w:r>
              <w:rPr>
                <w:b w:val="0"/>
              </w:rPr>
            </w:r>
          </w:p>
          <w:p>
            <w:pPr>
              <w:pStyle w:val="755"/>
              <w:numPr>
                <w:ilvl w:val="0"/>
                <w:numId w:val="0"/>
              </w:numPr>
              <w:ind w:left="0" w:firstLine="0"/>
              <w:jc w:val="both"/>
              <w:widowControl w:val="off"/>
              <w:rPr>
                <w:b w:val="0"/>
              </w:rPr>
            </w:pPr>
            <w:r>
              <w:rPr>
                <w:b w:val="0"/>
                <w:lang w:val="ru-RU" w:eastAsia="ru-RU" w:bidi="ar-SA"/>
              </w:rPr>
              <w:t xml:space="preserve">- досрочно прекратившие полномочия по госуд</w:t>
            </w:r>
            <w:r>
              <w:rPr>
                <w:b w:val="0"/>
                <w:lang w:val="ru-RU" w:eastAsia="ru-RU" w:bidi="ar-SA"/>
              </w:rPr>
              <w:t xml:space="preserve">арственной должности или уволенные с государственной службы, в том числе из правоохранительных органов, органов прокуратуры или судебных органов, по основаниям, которые в соответствии с законодательством Российской Федерации связаны с совершением дисциплин</w:t>
            </w:r>
            <w:r>
              <w:rPr>
                <w:b w:val="0"/>
                <w:lang w:val="ru-RU" w:eastAsia="ru-RU" w:bidi="ar-SA"/>
              </w:rPr>
              <w:t xml:space="preserve">арного проступка, грубым или систематическим нарушением дисциплины, совершением проступка, порочащего честь государственного служащего, утратой доверия к нему, если после такого досрочного прекращения полномочий или такого увольнения прошло менее трех лет;</w:t>
            </w:r>
            <w:r>
              <w:rPr>
                <w:b w:val="0"/>
              </w:rPr>
            </w:r>
          </w:p>
          <w:p>
            <w:pPr>
              <w:pStyle w:val="755"/>
              <w:numPr>
                <w:ilvl w:val="0"/>
                <w:numId w:val="0"/>
              </w:numPr>
              <w:ind w:left="0" w:firstLine="0"/>
              <w:jc w:val="both"/>
              <w:widowControl w:val="off"/>
              <w:rPr>
                <w:b w:val="0"/>
              </w:rPr>
            </w:pPr>
            <w:r>
              <w:rPr>
                <w:b w:val="0"/>
                <w:lang w:val="ru-RU" w:eastAsia="ru-RU" w:bidi="ar-SA"/>
              </w:rPr>
              <w:t xml:space="preserve">- представившие недостоверные или неполные сведения при приеме на работу, непосредственно связанную с обеспечением безопасности объектов топливно-энергетического комплекса;</w:t>
            </w:r>
            <w:r>
              <w:rPr>
                <w:b w:val="0"/>
              </w:rPr>
            </w:r>
          </w:p>
          <w:p>
            <w:pPr>
              <w:pStyle w:val="755"/>
              <w:numPr>
                <w:ilvl w:val="0"/>
                <w:numId w:val="0"/>
              </w:numPr>
              <w:ind w:left="0" w:firstLine="0"/>
              <w:jc w:val="both"/>
              <w:widowControl w:val="off"/>
              <w:rPr>
                <w:b w:val="0"/>
              </w:rPr>
            </w:pPr>
            <w:r>
              <w:rPr>
                <w:b w:val="0"/>
                <w:lang w:val="ru-RU" w:eastAsia="ru-RU" w:bidi="ar-SA"/>
              </w:rPr>
              <w:t xml:space="preserve">- являющиеся иностранными гражданами, гражданами</w:t>
            </w:r>
            <w:r>
              <w:rPr>
                <w:b w:val="0"/>
                <w:lang w:val="ru-RU" w:eastAsia="ru-RU" w:bidi="ar-SA"/>
              </w:rPr>
              <w:t xml:space="preserve"> Российской Федерации, имеющими гражданство иностранного государства либо вид на жительство или иной документ, подтверждающий право на постоянное проживание гражданина Российской Федерации на территории иностранного государства, или лицами без гражданства.</w:t>
            </w:r>
            <w:r>
              <w:rPr>
                <w:b w:val="0"/>
              </w:rPr>
            </w:r>
          </w:p>
          <w:p>
            <w:pPr>
              <w:pStyle w:val="755"/>
              <w:numPr>
                <w:ilvl w:val="0"/>
                <w:numId w:val="0"/>
              </w:numPr>
              <w:ind w:left="0" w:firstLine="567"/>
              <w:jc w:val="both"/>
              <w:spacing w:before="120" w:after="60"/>
              <w:widowControl w:val="off"/>
              <w:rPr>
                <w:lang w:val="ru-RU" w:eastAsia="ru-RU" w:bidi="ar-SA"/>
              </w:rPr>
            </w:pPr>
            <w:r>
              <w:rPr>
                <w:b w:val="0"/>
                <w:lang w:val="ru-RU" w:eastAsia="ru-RU" w:bidi="ar-SA"/>
              </w:rPr>
              <w:t xml:space="preserve">До начала произво</w:t>
            </w:r>
            <w:r>
              <w:rPr>
                <w:b w:val="0"/>
                <w:lang w:val="ru-RU" w:eastAsia="ru-RU" w:bidi="ar-SA"/>
              </w:rPr>
              <w:t xml:space="preserve">дства работ, Подрядчик предоставляет представителю Заказчика копии документов подтверждающих исполнение требований ч.1 ст.10 Федерального закона от 21.07.2011 №256-ФЗ «О безопасности объектов ТЭК», в противном случае Подрядчик на объект ТЭК не допускаются.</w:t>
            </w:r>
            <w:r>
              <w:rPr>
                <w:lang w:val="ru-RU" w:eastAsia="ru-RU" w:bidi="ar-SA"/>
              </w:rPr>
            </w:r>
          </w:p>
        </w:tc>
        <w:tc>
          <w:tcPr>
            <w:tcW w:w="2460" w:type="dxa"/>
            <w:vMerge w:val="continue"/>
            <w:textDirection w:val="lrTb"/>
            <w:noWrap w:val="false"/>
          </w:tcPr>
          <w:p>
            <w:pPr>
              <w:pStyle w:val="751"/>
              <w:jc w:val="left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2256" w:type="dxa"/>
            <w:vMerge w:val="continue"/>
            <w:textDirection w:val="lrTb"/>
            <w:noWrap w:val="false"/>
          </w:tcPr>
          <w:p>
            <w:pPr>
              <w:pStyle w:val="751"/>
              <w:jc w:val="left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1554" w:type="dxa"/>
            <w:vMerge w:val="continue"/>
            <w:textDirection w:val="lrTb"/>
            <w:noWrap w:val="false"/>
          </w:tcPr>
          <w:p>
            <w:pPr>
              <w:pStyle w:val="751"/>
              <w:jc w:val="left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</w:tr>
      <w:tr>
        <w:tblPrEx/>
        <w:trPr/>
        <w:tc>
          <w:tcPr>
            <w:tcW w:w="854" w:type="dxa"/>
            <w:vAlign w:val="center"/>
            <w:textDirection w:val="lrTb"/>
            <w:noWrap w:val="false"/>
          </w:tcPr>
          <w:p>
            <w:pPr>
              <w:pStyle w:val="870"/>
              <w:numPr>
                <w:ilvl w:val="2"/>
                <w:numId w:val="6"/>
              </w:numPr>
              <w:contextualSpacing/>
              <w:ind w:left="1072" w:hanging="1199"/>
              <w:jc w:val="center"/>
              <w:spacing w:before="60" w:after="6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3150" w:type="dxa"/>
            <w:textDirection w:val="lrTb"/>
            <w:noWrap w:val="false"/>
          </w:tcPr>
          <w:p>
            <w:pPr>
              <w:pStyle w:val="751"/>
              <w:ind w:right="97" w:firstLine="0"/>
              <w:jc w:val="both"/>
              <w:spacing w:before="0" w:after="0"/>
              <w:widowControl w:val="off"/>
              <w:rPr>
                <w:b/>
                <w:bCs/>
                <w:i/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Допуск персонала Подрядчика к выполнению работ</w:t>
            </w:r>
            <w:r>
              <w:rPr>
                <w:b/>
                <w:bCs/>
                <w:i/>
                <w:sz w:val="24"/>
                <w:szCs w:val="24"/>
              </w:rPr>
            </w:r>
          </w:p>
          <w:p>
            <w:pPr>
              <w:pStyle w:val="751"/>
              <w:jc w:val="left"/>
              <w:spacing w:before="0" w:after="0"/>
              <w:widowControl w:val="off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</w:r>
            <w:r>
              <w:rPr>
                <w:b/>
                <w:bCs/>
                <w:i/>
                <w:sz w:val="24"/>
                <w:szCs w:val="24"/>
              </w:rPr>
            </w:r>
          </w:p>
        </w:tc>
        <w:tc>
          <w:tcPr>
            <w:tcW w:w="5176" w:type="dxa"/>
            <w:textDirection w:val="lrTb"/>
            <w:noWrap w:val="false"/>
          </w:tcPr>
          <w:p>
            <w:pPr>
              <w:pStyle w:val="751"/>
              <w:ind w:right="97" w:firstLine="0"/>
              <w:jc w:val="both"/>
              <w:spacing w:before="0" w:after="0"/>
              <w:widowControl w:val="off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ru-RU" w:bidi="ar-SA"/>
              </w:rPr>
              <w:t xml:space="preserve">Допуск персонала Подрядчика осуществляется согласно «Положения о допуске персонала подрядных организаций к выполнению работ на объектах АО «ДГК» (Приложение №5 к настоящим ТТ)</w:t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460" w:type="dxa"/>
            <w:vMerge w:val="continue"/>
            <w:textDirection w:val="lrTb"/>
            <w:noWrap w:val="false"/>
          </w:tcPr>
          <w:p>
            <w:pPr>
              <w:pStyle w:val="751"/>
              <w:jc w:val="left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2256" w:type="dxa"/>
            <w:vMerge w:val="continue"/>
            <w:textDirection w:val="lrTb"/>
            <w:noWrap w:val="false"/>
          </w:tcPr>
          <w:p>
            <w:pPr>
              <w:pStyle w:val="751"/>
              <w:jc w:val="left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1554" w:type="dxa"/>
            <w:vMerge w:val="continue"/>
            <w:textDirection w:val="lrTb"/>
            <w:noWrap w:val="false"/>
          </w:tcPr>
          <w:p>
            <w:pPr>
              <w:pStyle w:val="751"/>
              <w:jc w:val="left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</w:tr>
      <w:tr>
        <w:tblPrEx/>
        <w:trPr/>
        <w:tc>
          <w:tcPr>
            <w:tcW w:w="854" w:type="dxa"/>
            <w:vAlign w:val="center"/>
            <w:textDirection w:val="lrTb"/>
            <w:noWrap w:val="false"/>
          </w:tcPr>
          <w:p>
            <w:pPr>
              <w:pStyle w:val="870"/>
              <w:numPr>
                <w:ilvl w:val="1"/>
                <w:numId w:val="6"/>
              </w:numPr>
              <w:contextualSpacing/>
              <w:ind w:left="-117" w:firstLine="142"/>
              <w:jc w:val="center"/>
              <w:spacing w:before="60" w:after="6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W w:w="8326" w:type="dxa"/>
            <w:vAlign w:val="center"/>
            <w:textDirection w:val="lrTb"/>
            <w:noWrap w:val="false"/>
          </w:tcPr>
          <w:p>
            <w:pPr>
              <w:pStyle w:val="751"/>
              <w:jc w:val="left"/>
              <w:spacing w:before="6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Требования к безопасности работ и охране труда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460" w:type="dxa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-//-</w:t>
            </w:r>
            <w:r>
              <w:rPr>
                <w:lang w:val="ru-RU" w:eastAsia="ru-RU" w:bidi="ar-SA"/>
              </w:rPr>
            </w:r>
          </w:p>
        </w:tc>
        <w:tc>
          <w:tcPr>
            <w:tcW w:w="2256" w:type="dxa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-//-</w:t>
            </w:r>
            <w:r>
              <w:rPr>
                <w:lang w:val="ru-RU" w:eastAsia="ru-RU" w:bidi="ar-SA"/>
              </w:rPr>
            </w:r>
          </w:p>
        </w:tc>
        <w:tc>
          <w:tcPr>
            <w:tcW w:w="1554" w:type="dxa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-//-</w:t>
            </w:r>
            <w:r>
              <w:rPr>
                <w:lang w:val="ru-RU" w:eastAsia="ru-RU" w:bidi="ar-SA"/>
              </w:rPr>
            </w:r>
          </w:p>
        </w:tc>
      </w:tr>
      <w:tr>
        <w:tblPrEx/>
        <w:trPr/>
        <w:tc>
          <w:tcPr>
            <w:tcW w:w="854" w:type="dxa"/>
            <w:vAlign w:val="center"/>
            <w:textDirection w:val="lrTb"/>
            <w:noWrap w:val="false"/>
          </w:tcPr>
          <w:p>
            <w:pPr>
              <w:pStyle w:val="870"/>
              <w:numPr>
                <w:ilvl w:val="2"/>
                <w:numId w:val="6"/>
              </w:numPr>
              <w:contextualSpacing/>
              <w:ind w:left="1072" w:hanging="1199"/>
              <w:jc w:val="center"/>
              <w:spacing w:before="60" w:after="6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3150" w:type="dxa"/>
            <w:textDirection w:val="lrTb"/>
            <w:noWrap w:val="false"/>
          </w:tcPr>
          <w:p>
            <w:pPr>
              <w:pStyle w:val="751"/>
              <w:ind w:right="97" w:firstLine="0"/>
              <w:jc w:val="both"/>
              <w:spacing w:before="0" w:after="0"/>
              <w:widowControl w:val="off"/>
              <w:rPr>
                <w:bCs/>
                <w:sz w:val="23"/>
                <w:szCs w:val="23"/>
              </w:rPr>
            </w:pPr>
            <w:r>
              <w:rPr>
                <w:rFonts w:eastAsia="Calibri"/>
                <w:sz w:val="23"/>
                <w:szCs w:val="23"/>
                <w:lang w:val="ru-RU" w:eastAsia="ru-RU" w:bidi="ar-SA"/>
              </w:rPr>
              <w:t xml:space="preserve">Требования к безопасности выполняемых работ</w:t>
            </w:r>
            <w:r>
              <w:rPr>
                <w:bCs/>
                <w:sz w:val="23"/>
                <w:szCs w:val="23"/>
              </w:rPr>
            </w:r>
          </w:p>
          <w:p>
            <w:pPr>
              <w:pStyle w:val="870"/>
              <w:contextualSpacing/>
              <w:jc w:val="left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5176" w:type="dxa"/>
            <w:textDirection w:val="lrTb"/>
            <w:noWrap w:val="false"/>
          </w:tcPr>
          <w:p>
            <w:pPr>
              <w:pStyle w:val="870"/>
              <w:contextualSpacing/>
              <w:ind w:left="0" w:firstLine="0"/>
              <w:jc w:val="both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bCs/>
                <w:lang w:val="ru-RU" w:eastAsia="ru-RU" w:bidi="ar-SA"/>
              </w:rPr>
              <w:t xml:space="preserve">Провести инструктаж персонала, задействованного при производстве Работ, обеспечить соблюдение (в том числе указа</w:t>
            </w:r>
            <w:r>
              <w:rPr>
                <w:bCs/>
                <w:lang w:val="ru-RU" w:eastAsia="ru-RU" w:bidi="ar-SA"/>
              </w:rPr>
              <w:t xml:space="preserve">нным персоналом) правил эксплуатации электроустановок, требований охраны труда, пожарной и промышленной безопасности, экологических, санитарных требований и правил, а также иных нормативных правовых актов и требований локальных нормативных актов Заказчика.</w:t>
            </w:r>
            <w:r>
              <w:rPr>
                <w:lang w:val="ru-RU" w:eastAsia="ru-RU" w:bidi="ar-SA"/>
              </w:rPr>
            </w:r>
          </w:p>
        </w:tc>
        <w:tc>
          <w:tcPr>
            <w:tcW w:w="2460" w:type="dxa"/>
            <w:textDirection w:val="lrTb"/>
            <w:noWrap w:val="false"/>
          </w:tcPr>
          <w:p>
            <w:pPr>
              <w:pStyle w:val="870"/>
              <w:contextualSpacing/>
              <w:ind w:left="0" w:firstLine="0"/>
              <w:jc w:val="both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Согласие с требованиями</w:t>
            </w:r>
            <w:r>
              <w:rPr>
                <w:lang w:val="ru-RU" w:eastAsia="ru-RU" w:bidi="ar-SA"/>
              </w:rPr>
            </w:r>
          </w:p>
        </w:tc>
        <w:tc>
          <w:tcPr>
            <w:tcW w:w="2256" w:type="dxa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-</w:t>
            </w:r>
            <w:r>
              <w:rPr>
                <w:lang w:val="ru-RU" w:eastAsia="ru-RU" w:bidi="ar-SA"/>
              </w:rPr>
            </w:r>
          </w:p>
        </w:tc>
        <w:tc>
          <w:tcPr>
            <w:tcW w:w="1554" w:type="dxa"/>
            <w:textDirection w:val="lrTb"/>
            <w:noWrap w:val="false"/>
          </w:tcPr>
          <w:p>
            <w:pPr>
              <w:pStyle w:val="751"/>
              <w:jc w:val="left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</w:tr>
      <w:tr>
        <w:tblPrEx/>
        <w:trPr/>
        <w:tc>
          <w:tcPr>
            <w:tcW w:w="854" w:type="dxa"/>
            <w:vAlign w:val="center"/>
            <w:textDirection w:val="lrTb"/>
            <w:noWrap w:val="false"/>
          </w:tcPr>
          <w:p>
            <w:pPr>
              <w:pStyle w:val="870"/>
              <w:numPr>
                <w:ilvl w:val="0"/>
                <w:numId w:val="6"/>
              </w:numPr>
              <w:contextualSpacing/>
              <w:jc w:val="center"/>
              <w:spacing w:before="60" w:after="6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W w:w="8326" w:type="dxa"/>
            <w:vAlign w:val="center"/>
            <w:textDirection w:val="lrTb"/>
            <w:noWrap w:val="false"/>
          </w:tcPr>
          <w:p>
            <w:pPr>
              <w:pStyle w:val="751"/>
              <w:jc w:val="left"/>
              <w:spacing w:before="0" w:after="0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 w:eastAsia="ru-RU" w:bidi="ar-SA"/>
              </w:rPr>
              <w:t xml:space="preserve">Требования к результатам работ</w:t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460" w:type="dxa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-//-</w:t>
            </w:r>
            <w:r>
              <w:rPr>
                <w:lang w:val="ru-RU" w:eastAsia="ru-RU" w:bidi="ar-SA"/>
              </w:rPr>
            </w:r>
          </w:p>
        </w:tc>
        <w:tc>
          <w:tcPr>
            <w:tcW w:w="2256" w:type="dxa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-//-</w:t>
            </w:r>
            <w:r>
              <w:rPr>
                <w:lang w:val="ru-RU" w:eastAsia="ru-RU" w:bidi="ar-SA"/>
              </w:rPr>
            </w:r>
          </w:p>
        </w:tc>
        <w:tc>
          <w:tcPr>
            <w:tcW w:w="1554" w:type="dxa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-//-</w:t>
            </w:r>
            <w:r>
              <w:rPr>
                <w:lang w:val="ru-RU" w:eastAsia="ru-RU" w:bidi="ar-SA"/>
              </w:rPr>
            </w:r>
          </w:p>
        </w:tc>
      </w:tr>
      <w:tr>
        <w:tblPrEx/>
        <w:trPr/>
        <w:tc>
          <w:tcPr>
            <w:tcW w:w="854" w:type="dxa"/>
            <w:vAlign w:val="center"/>
            <w:textDirection w:val="lrTb"/>
            <w:noWrap w:val="false"/>
          </w:tcPr>
          <w:p>
            <w:pPr>
              <w:pStyle w:val="870"/>
              <w:numPr>
                <w:ilvl w:val="1"/>
                <w:numId w:val="6"/>
              </w:numPr>
              <w:contextualSpacing/>
              <w:ind w:left="-117" w:firstLine="142"/>
              <w:jc w:val="center"/>
              <w:spacing w:before="60" w:after="6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W w:w="8326" w:type="dxa"/>
            <w:vAlign w:val="center"/>
            <w:textDirection w:val="lrTb"/>
            <w:noWrap w:val="false"/>
          </w:tcPr>
          <w:p>
            <w:pPr>
              <w:pStyle w:val="751"/>
              <w:jc w:val="left"/>
              <w:spacing w:before="6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Общие требования к результатам работ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460" w:type="dxa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-//-</w:t>
            </w:r>
            <w:r>
              <w:rPr>
                <w:lang w:val="ru-RU" w:eastAsia="ru-RU" w:bidi="ar-SA"/>
              </w:rPr>
            </w:r>
          </w:p>
        </w:tc>
        <w:tc>
          <w:tcPr>
            <w:tcW w:w="2256" w:type="dxa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-//-</w:t>
            </w:r>
            <w:r>
              <w:rPr>
                <w:lang w:val="ru-RU" w:eastAsia="ru-RU" w:bidi="ar-SA"/>
              </w:rPr>
            </w:r>
          </w:p>
        </w:tc>
        <w:tc>
          <w:tcPr>
            <w:tcW w:w="1554" w:type="dxa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-//-</w:t>
            </w:r>
            <w:r>
              <w:rPr>
                <w:lang w:val="ru-RU" w:eastAsia="ru-RU" w:bidi="ar-SA"/>
              </w:rPr>
            </w:r>
          </w:p>
        </w:tc>
      </w:tr>
      <w:tr>
        <w:tblPrEx/>
        <w:trPr/>
        <w:tc>
          <w:tcPr>
            <w:tcW w:w="854" w:type="dxa"/>
            <w:vAlign w:val="center"/>
            <w:textDirection w:val="lrTb"/>
            <w:noWrap w:val="false"/>
          </w:tcPr>
          <w:p>
            <w:pPr>
              <w:pStyle w:val="870"/>
              <w:contextualSpacing/>
              <w:ind w:left="25" w:firstLine="0"/>
              <w:jc w:val="left"/>
              <w:spacing w:before="60" w:after="6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2.1.1</w:t>
            </w:r>
            <w:r>
              <w:rPr>
                <w:lang w:val="ru-RU" w:eastAsia="ru-RU" w:bidi="ar-SA"/>
              </w:rPr>
            </w:r>
          </w:p>
        </w:tc>
        <w:tc>
          <w:tcPr>
            <w:tcW w:w="3150" w:type="dxa"/>
            <w:textDirection w:val="lrTb"/>
            <w:noWrap w:val="false"/>
          </w:tcPr>
          <w:p>
            <w:pPr>
              <w:pStyle w:val="751"/>
              <w:ind w:right="97" w:firstLine="0"/>
              <w:jc w:val="both"/>
              <w:spacing w:before="0" w:after="0"/>
              <w:widowControl w:val="off"/>
              <w:rPr>
                <w:sz w:val="23"/>
                <w:szCs w:val="23"/>
                <w:lang w:eastAsia="en-US"/>
              </w:rPr>
            </w:pPr>
            <w:r>
              <w:rPr>
                <w:rFonts w:eastAsia="Calibri"/>
                <w:sz w:val="23"/>
                <w:szCs w:val="23"/>
                <w:lang w:val="ru-RU" w:eastAsia="ru-RU" w:bidi="ar-SA"/>
              </w:rPr>
              <w:t xml:space="preserve">Общие требования к результатам работ</w:t>
            </w:r>
            <w:r>
              <w:rPr>
                <w:sz w:val="23"/>
                <w:szCs w:val="23"/>
                <w:lang w:eastAsia="en-US"/>
              </w:rPr>
            </w:r>
          </w:p>
          <w:p>
            <w:pPr>
              <w:pStyle w:val="751"/>
              <w:jc w:val="left"/>
              <w:spacing w:before="0" w:after="0"/>
              <w:widowControl w:val="off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</w:tc>
        <w:tc>
          <w:tcPr>
            <w:tcW w:w="5176" w:type="dxa"/>
            <w:textDirection w:val="lrTb"/>
            <w:noWrap w:val="false"/>
          </w:tcPr>
          <w:p>
            <w:pPr>
              <w:pStyle w:val="751"/>
              <w:jc w:val="both"/>
              <w:spacing w:before="0" w:after="0"/>
              <w:widowControl w:val="off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ru-RU" w:eastAsia="en-US" w:bidi="ar-SA"/>
              </w:rPr>
              <w:t xml:space="preserve">Работы должны быть выполнены в соответствии с ведомостью объёмов работ, принятый Заказчиком в Гарантийную эксплуатацию по Акту КС-11.</w:t>
            </w:r>
            <w:r>
              <w:rPr>
                <w:sz w:val="24"/>
                <w:szCs w:val="24"/>
                <w:lang w:eastAsia="en-US"/>
              </w:rPr>
            </w:r>
          </w:p>
        </w:tc>
        <w:tc>
          <w:tcPr>
            <w:tcW w:w="2460" w:type="dxa"/>
            <w:textDirection w:val="lrTb"/>
            <w:noWrap w:val="false"/>
          </w:tcPr>
          <w:p>
            <w:pPr>
              <w:pStyle w:val="870"/>
              <w:contextualSpacing/>
              <w:ind w:left="0" w:firstLine="0"/>
              <w:jc w:val="both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Согласие с требованиями</w:t>
            </w:r>
            <w:r>
              <w:rPr>
                <w:lang w:val="ru-RU" w:eastAsia="ru-RU" w:bidi="ar-SA"/>
              </w:rPr>
            </w:r>
          </w:p>
          <w:p>
            <w:pPr>
              <w:pStyle w:val="751"/>
              <w:jc w:val="center"/>
              <w:spacing w:before="0" w:after="0"/>
              <w:widowControl w:val="off"/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tcW w:w="2256" w:type="dxa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-</w:t>
            </w:r>
            <w:r>
              <w:rPr>
                <w:lang w:val="ru-RU" w:eastAsia="ru-RU" w:bidi="ar-SA"/>
              </w:rPr>
            </w:r>
          </w:p>
        </w:tc>
        <w:tc>
          <w:tcPr>
            <w:tcW w:w="1554" w:type="dxa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</w:tr>
      <w:tr>
        <w:tblPrEx/>
        <w:trPr/>
        <w:tc>
          <w:tcPr>
            <w:tcW w:w="854" w:type="dxa"/>
            <w:vAlign w:val="center"/>
            <w:textDirection w:val="lrTb"/>
            <w:noWrap w:val="false"/>
          </w:tcPr>
          <w:p>
            <w:pPr>
              <w:pStyle w:val="870"/>
              <w:numPr>
                <w:ilvl w:val="1"/>
                <w:numId w:val="6"/>
              </w:numPr>
              <w:contextualSpacing/>
              <w:ind w:left="-117" w:firstLine="142"/>
              <w:jc w:val="center"/>
              <w:spacing w:before="60" w:after="6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W w:w="8326" w:type="dxa"/>
            <w:vAlign w:val="center"/>
            <w:textDirection w:val="lrTb"/>
            <w:noWrap w:val="false"/>
          </w:tcPr>
          <w:p>
            <w:pPr>
              <w:pStyle w:val="751"/>
              <w:jc w:val="both"/>
              <w:spacing w:before="60" w:after="0"/>
              <w:widowControl w:val="off"/>
              <w:rPr>
                <w:rStyle w:val="813"/>
                <w:i w:val="0"/>
                <w:sz w:val="24"/>
                <w:szCs w:val="24"/>
                <w:shd w:val="clear" w:color="auto" w:fill="auto"/>
                <w:lang w:val="ru-RU" w:eastAsia="ru-RU" w:bidi="ar-SA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Требования к техническим и функциональным характеристикам объекта, которые должны быть достигнуты в результате выполнения работ, включая гарантируемые показатели</w:t>
            </w:r>
            <w:r>
              <w:rPr>
                <w:rStyle w:val="813"/>
                <w:i w:val="0"/>
                <w:sz w:val="24"/>
                <w:szCs w:val="24"/>
                <w:shd w:val="clear" w:color="auto" w:fill="auto"/>
                <w:lang w:val="ru-RU" w:eastAsia="ru-RU" w:bidi="ar-SA"/>
              </w:rPr>
            </w:r>
          </w:p>
        </w:tc>
        <w:tc>
          <w:tcPr>
            <w:tcW w:w="2460" w:type="dxa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751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-//-</w:t>
            </w:r>
            <w:r>
              <w:rPr>
                <w:lang w:val="ru-RU" w:eastAsia="ru-RU" w:bidi="ar-SA"/>
              </w:rPr>
            </w:r>
          </w:p>
        </w:tc>
        <w:tc>
          <w:tcPr>
            <w:tcW w:w="2256" w:type="dxa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751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-//-</w:t>
            </w:r>
            <w:r>
              <w:rPr>
                <w:lang w:val="ru-RU" w:eastAsia="ru-RU" w:bidi="ar-SA"/>
              </w:rPr>
            </w:r>
          </w:p>
        </w:tc>
        <w:tc>
          <w:tcPr>
            <w:tcW w:w="1554" w:type="dxa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751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-//-</w:t>
            </w:r>
            <w:r>
              <w:rPr>
                <w:lang w:val="ru-RU" w:eastAsia="ru-RU" w:bidi="ar-SA"/>
              </w:rPr>
            </w:r>
          </w:p>
          <w:p>
            <w:pPr>
              <w:pStyle w:val="751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</w:tr>
      <w:tr>
        <w:tblPrEx/>
        <w:trPr/>
        <w:tc>
          <w:tcPr>
            <w:tcW w:w="854" w:type="dxa"/>
            <w:vAlign w:val="center"/>
            <w:vMerge w:val="restart"/>
            <w:textDirection w:val="lrTb"/>
            <w:noWrap w:val="false"/>
          </w:tcPr>
          <w:p>
            <w:pPr>
              <w:pStyle w:val="870"/>
              <w:contextualSpacing/>
              <w:ind w:left="25" w:firstLine="0"/>
              <w:jc w:val="left"/>
              <w:spacing w:before="60" w:after="6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2.2.1</w:t>
            </w:r>
            <w:r>
              <w:rPr>
                <w:lang w:val="ru-RU" w:eastAsia="ru-RU" w:bidi="ar-SA"/>
              </w:rPr>
            </w:r>
          </w:p>
        </w:tc>
        <w:tc>
          <w:tcPr>
            <w:tcW w:w="3150" w:type="dxa"/>
            <w:textDirection w:val="lrTb"/>
            <w:noWrap w:val="false"/>
          </w:tcPr>
          <w:p>
            <w:pPr>
              <w:pStyle w:val="751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sz w:val="24"/>
                <w:szCs w:val="24"/>
                <w:lang w:val="ru-RU" w:eastAsia="en-US" w:bidi="ar-SA"/>
              </w:rPr>
              <w:t xml:space="preserve">Модернизация инженерно-технических средств физической защиты объекта, должно обеспечивать</w:t>
            </w:r>
            <w:r>
              <w:rPr>
                <w:lang w:val="ru-RU" w:bidi="ar-SA"/>
              </w:rPr>
            </w:r>
          </w:p>
        </w:tc>
        <w:tc>
          <w:tcPr>
            <w:tcW w:w="5176" w:type="dxa"/>
            <w:textDirection w:val="lrTb"/>
            <w:noWrap w:val="false"/>
          </w:tcPr>
          <w:p>
            <w:pPr>
              <w:pStyle w:val="751"/>
              <w:jc w:val="left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2460" w:type="dxa"/>
            <w:textDirection w:val="lrTb"/>
            <w:noWrap w:val="false"/>
          </w:tcPr>
          <w:p>
            <w:pPr>
              <w:pStyle w:val="870"/>
              <w:contextualSpacing/>
              <w:ind w:left="0" w:firstLine="0"/>
              <w:jc w:val="both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Согласие с требованиями</w:t>
            </w:r>
            <w:r>
              <w:rPr>
                <w:lang w:val="ru-RU" w:eastAsia="ru-RU" w:bidi="ar-SA"/>
              </w:rPr>
            </w:r>
          </w:p>
          <w:p>
            <w:pPr>
              <w:pStyle w:val="751"/>
              <w:jc w:val="left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2256" w:type="dxa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-</w:t>
            </w:r>
            <w:r>
              <w:rPr>
                <w:lang w:val="ru-RU" w:eastAsia="ru-RU" w:bidi="ar-SA"/>
              </w:rPr>
            </w:r>
          </w:p>
        </w:tc>
        <w:tc>
          <w:tcPr>
            <w:tcW w:w="1554" w:type="dxa"/>
            <w:textDirection w:val="lrTb"/>
            <w:noWrap w:val="false"/>
          </w:tcPr>
          <w:p>
            <w:pPr>
              <w:pStyle w:val="751"/>
              <w:jc w:val="left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</w:tr>
      <w:tr>
        <w:tblPrEx/>
        <w:trPr/>
        <w:tc>
          <w:tcPr>
            <w:tcW w:w="854" w:type="dxa"/>
            <w:vAlign w:val="center"/>
            <w:vMerge w:val="continue"/>
            <w:textDirection w:val="lrTb"/>
            <w:noWrap w:val="false"/>
          </w:tcPr>
          <w:p>
            <w:pPr>
              <w:pStyle w:val="870"/>
              <w:contextualSpacing/>
              <w:ind w:left="25" w:firstLine="0"/>
              <w:jc w:val="left"/>
              <w:spacing w:before="60" w:after="6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3150" w:type="dxa"/>
            <w:textDirection w:val="lrTb"/>
            <w:noWrap w:val="false"/>
          </w:tcPr>
          <w:p>
            <w:pPr>
              <w:pStyle w:val="870"/>
              <w:contextualSpacing/>
              <w:ind w:left="274" w:firstLine="0"/>
              <w:jc w:val="both"/>
              <w:spacing w:before="0" w:after="0"/>
              <w:widowControl w:val="off"/>
              <w:rPr>
                <w:lang w:eastAsia="en-US"/>
              </w:rPr>
            </w:pPr>
            <w:r>
              <w:rPr>
                <w:lang w:val="ru-RU" w:eastAsia="en-US" w:bidi="ar-SA"/>
              </w:rPr>
              <w:t xml:space="preserve">Расширение Системы охранной сигнализации Системы контроля и управления доступом (ОСиКД) должно обеспечивать:</w:t>
            </w:r>
            <w:r>
              <w:rPr>
                <w:lang w:eastAsia="en-US"/>
              </w:rPr>
            </w:r>
          </w:p>
          <w:p>
            <w:pPr>
              <w:pStyle w:val="751"/>
              <w:jc w:val="left"/>
              <w:spacing w:before="0" w:after="0"/>
              <w:widowControl w:val="off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</w:tc>
        <w:tc>
          <w:tcPr>
            <w:tcW w:w="5176" w:type="dxa"/>
            <w:textDirection w:val="lrTb"/>
            <w:noWrap w:val="false"/>
          </w:tcPr>
          <w:p>
            <w:pPr>
              <w:pStyle w:val="751"/>
              <w:jc w:val="left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2460" w:type="dxa"/>
            <w:textDirection w:val="lrTb"/>
            <w:noWrap w:val="false"/>
          </w:tcPr>
          <w:p>
            <w:pPr>
              <w:pStyle w:val="870"/>
              <w:contextualSpacing/>
              <w:ind w:left="0" w:firstLine="0"/>
              <w:jc w:val="both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2256" w:type="dxa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1554" w:type="dxa"/>
            <w:textDirection w:val="lrTb"/>
            <w:noWrap w:val="false"/>
          </w:tcPr>
          <w:p>
            <w:pPr>
              <w:pStyle w:val="751"/>
              <w:jc w:val="left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</w:tr>
      <w:tr>
        <w:tblPrEx/>
        <w:trPr/>
        <w:tc>
          <w:tcPr>
            <w:tcW w:w="854" w:type="dxa"/>
            <w:vAlign w:val="center"/>
            <w:textDirection w:val="lrTb"/>
            <w:noWrap w:val="false"/>
          </w:tcPr>
          <w:p>
            <w:pPr>
              <w:pStyle w:val="870"/>
              <w:numPr>
                <w:ilvl w:val="1"/>
                <w:numId w:val="6"/>
              </w:numPr>
              <w:contextualSpacing/>
              <w:ind w:left="-117" w:firstLine="142"/>
              <w:jc w:val="center"/>
              <w:spacing w:before="60" w:after="6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W w:w="8326" w:type="dxa"/>
            <w:vAlign w:val="center"/>
            <w:textDirection w:val="lrTb"/>
            <w:noWrap w:val="false"/>
          </w:tcPr>
          <w:p>
            <w:pPr>
              <w:pStyle w:val="751"/>
              <w:jc w:val="left"/>
              <w:spacing w:before="0" w:after="0"/>
              <w:widowControl w:val="off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 w:eastAsia="ru-RU" w:bidi="ar-SA"/>
              </w:rPr>
              <w:t xml:space="preserve">Требования к порядку приемки результатов работ</w:t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460" w:type="dxa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-//-</w:t>
            </w:r>
            <w:r>
              <w:rPr>
                <w:lang w:val="ru-RU" w:eastAsia="ru-RU" w:bidi="ar-SA"/>
              </w:rPr>
            </w:r>
          </w:p>
        </w:tc>
        <w:tc>
          <w:tcPr>
            <w:tcW w:w="2256" w:type="dxa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-//-</w:t>
            </w:r>
            <w:r>
              <w:rPr>
                <w:lang w:val="ru-RU" w:eastAsia="ru-RU" w:bidi="ar-SA"/>
              </w:rPr>
            </w:r>
          </w:p>
        </w:tc>
        <w:tc>
          <w:tcPr>
            <w:tcW w:w="1554" w:type="dxa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-//-</w:t>
            </w:r>
            <w:r>
              <w:rPr>
                <w:lang w:val="ru-RU" w:eastAsia="ru-RU" w:bidi="ar-SA"/>
              </w:rPr>
            </w:r>
          </w:p>
        </w:tc>
      </w:tr>
      <w:tr>
        <w:tblPrEx/>
        <w:trPr/>
        <w:tc>
          <w:tcPr>
            <w:tcW w:w="854" w:type="dxa"/>
            <w:vAlign w:val="center"/>
            <w:textDirection w:val="lrTb"/>
            <w:noWrap w:val="false"/>
          </w:tcPr>
          <w:p>
            <w:pPr>
              <w:pStyle w:val="751"/>
              <w:jc w:val="left"/>
              <w:spacing w:before="60" w:after="6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2.3.1</w:t>
            </w:r>
            <w:r>
              <w:rPr>
                <w:sz w:val="24"/>
                <w:szCs w:val="24"/>
              </w:rPr>
            </w:r>
          </w:p>
        </w:tc>
        <w:tc>
          <w:tcPr>
            <w:tcW w:w="3150" w:type="dxa"/>
            <w:textDirection w:val="lrTb"/>
            <w:noWrap w:val="false"/>
          </w:tcPr>
          <w:p>
            <w:pPr>
              <w:pStyle w:val="870"/>
              <w:contextualSpacing/>
              <w:ind w:left="0" w:firstLine="0"/>
              <w:jc w:val="left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bCs/>
                <w:sz w:val="23"/>
                <w:szCs w:val="23"/>
                <w:lang w:val="ru-RU" w:eastAsia="ru-RU" w:bidi="ar-SA"/>
              </w:rPr>
              <w:t xml:space="preserve">Требования к сдачи-приемки работ</w:t>
            </w:r>
            <w:r>
              <w:rPr>
                <w:lang w:val="ru-RU" w:eastAsia="ru-RU" w:bidi="ar-SA"/>
              </w:rPr>
            </w:r>
          </w:p>
        </w:tc>
        <w:tc>
          <w:tcPr>
            <w:tcW w:w="5176" w:type="dxa"/>
            <w:textDirection w:val="lrTb"/>
            <w:noWrap w:val="false"/>
          </w:tcPr>
          <w:p>
            <w:pPr>
              <w:pStyle w:val="870"/>
              <w:contextualSpacing/>
              <w:ind w:left="0" w:firstLine="0"/>
              <w:jc w:val="left"/>
              <w:spacing w:before="0" w:after="0"/>
              <w:shd w:val="clear" w:color="auto" w:fill="ffffff"/>
              <w:widowControl w:val="off"/>
              <w:tabs>
                <w:tab w:val="left" w:pos="284" w:leader="none"/>
                <w:tab w:val="clear" w:pos="708" w:leader="none"/>
              </w:tabs>
              <w:rPr>
                <w:b/>
                <w:sz w:val="23"/>
                <w:szCs w:val="23"/>
              </w:rPr>
            </w:pPr>
            <w:r>
              <w:rPr>
                <w:bCs/>
                <w:sz w:val="23"/>
                <w:szCs w:val="23"/>
                <w:lang w:val="ru-RU" w:eastAsia="ru-RU" w:bidi="ar-SA"/>
              </w:rPr>
              <w:t xml:space="preserve">Подробно требования к порядку сдачи-приемки работ указаны в Проекте договора подряда </w:t>
            </w:r>
            <w:r>
              <w:rPr>
                <w:i/>
                <w:sz w:val="23"/>
                <w:szCs w:val="23"/>
                <w:lang w:val="ru-RU" w:eastAsia="en-US" w:bidi="ar-SA"/>
              </w:rPr>
              <w:t xml:space="preserve">(раздел № 4) </w:t>
            </w:r>
            <w:r>
              <w:rPr>
                <w:sz w:val="23"/>
                <w:szCs w:val="23"/>
                <w:lang w:val="ru-RU" w:eastAsia="en-US" w:bidi="ar-SA"/>
              </w:rPr>
              <w:t xml:space="preserve">(Приложение №2 к Документации о закупке).</w:t>
            </w:r>
            <w:r>
              <w:rPr>
                <w:b/>
                <w:sz w:val="23"/>
                <w:szCs w:val="23"/>
              </w:rPr>
            </w:r>
          </w:p>
        </w:tc>
        <w:tc>
          <w:tcPr>
            <w:tcW w:w="2460" w:type="dxa"/>
            <w:vMerge w:val="restart"/>
            <w:textDirection w:val="lrTb"/>
            <w:noWrap w:val="false"/>
          </w:tcPr>
          <w:p>
            <w:pPr>
              <w:pStyle w:val="870"/>
              <w:contextualSpacing/>
              <w:ind w:left="0" w:firstLine="0"/>
              <w:jc w:val="both"/>
              <w:spacing w:before="0" w:after="0"/>
              <w:shd w:val="clear" w:color="auto" w:fill="ffffff"/>
              <w:widowControl w:val="off"/>
              <w:tabs>
                <w:tab w:val="left" w:pos="284" w:leader="none"/>
                <w:tab w:val="clear" w:pos="708" w:leader="none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pStyle w:val="870"/>
              <w:contextualSpacing/>
              <w:ind w:left="0" w:firstLine="0"/>
              <w:jc w:val="left"/>
              <w:spacing w:before="0" w:after="0"/>
              <w:shd w:val="clear" w:color="auto" w:fill="ffffff"/>
              <w:widowControl w:val="off"/>
              <w:tabs>
                <w:tab w:val="left" w:pos="284" w:leader="none"/>
                <w:tab w:val="clear" w:pos="708" w:leader="none"/>
              </w:tabs>
              <w:rPr>
                <w:lang w:val="ru-RU" w:eastAsia="ru-RU" w:bidi="ar-SA"/>
              </w:rPr>
            </w:pPr>
            <w:r>
              <w:rPr>
                <w:sz w:val="23"/>
                <w:szCs w:val="23"/>
                <w:lang w:val="ru-RU" w:eastAsia="ru-RU" w:bidi="ar-SA"/>
              </w:rPr>
              <w:t xml:space="preserve">Согласие с требованиями</w:t>
            </w:r>
            <w:r>
              <w:rPr>
                <w:lang w:val="ru-RU" w:eastAsia="ru-RU" w:bidi="ar-SA"/>
              </w:rPr>
            </w:r>
          </w:p>
        </w:tc>
        <w:tc>
          <w:tcPr>
            <w:tcW w:w="2256" w:type="dxa"/>
            <w:vMerge w:val="restart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-</w:t>
            </w:r>
            <w:r>
              <w:rPr>
                <w:lang w:val="ru-RU" w:eastAsia="ru-RU" w:bidi="ar-SA"/>
              </w:rPr>
            </w:r>
          </w:p>
        </w:tc>
        <w:tc>
          <w:tcPr>
            <w:tcW w:w="1554" w:type="dxa"/>
            <w:vMerge w:val="restart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-</w:t>
            </w:r>
            <w:r>
              <w:rPr>
                <w:lang w:val="ru-RU" w:eastAsia="ru-RU" w:bidi="ar-SA"/>
              </w:rPr>
            </w:r>
          </w:p>
        </w:tc>
      </w:tr>
      <w:tr>
        <w:tblPrEx/>
        <w:trPr>
          <w:trHeight w:val="336"/>
        </w:trPr>
        <w:tc>
          <w:tcPr>
            <w:tcW w:w="854" w:type="dxa"/>
            <w:vAlign w:val="center"/>
            <w:textDirection w:val="lrTb"/>
            <w:noWrap w:val="false"/>
          </w:tcPr>
          <w:p>
            <w:pPr>
              <w:pStyle w:val="751"/>
              <w:jc w:val="left"/>
              <w:spacing w:before="60" w:after="6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2.3.2</w:t>
            </w:r>
            <w:r>
              <w:rPr>
                <w:sz w:val="24"/>
                <w:szCs w:val="24"/>
              </w:rPr>
            </w:r>
          </w:p>
        </w:tc>
        <w:tc>
          <w:tcPr>
            <w:tcW w:w="3150" w:type="dxa"/>
            <w:textDirection w:val="lrTb"/>
            <w:noWrap w:val="false"/>
          </w:tcPr>
          <w:p>
            <w:pPr>
              <w:pStyle w:val="870"/>
              <w:contextualSpacing/>
              <w:ind w:left="0" w:firstLine="0"/>
              <w:jc w:val="left"/>
              <w:spacing w:before="0" w:after="0"/>
              <w:shd w:val="clear" w:color="auto" w:fill="ffffff"/>
              <w:widowControl w:val="off"/>
              <w:tabs>
                <w:tab w:val="left" w:pos="284" w:leader="none"/>
                <w:tab w:val="clear" w:pos="708" w:leader="none"/>
              </w:tabs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  <w:lang w:val="ru-RU" w:eastAsia="ru-RU" w:bidi="ar-SA"/>
              </w:rPr>
              <w:t xml:space="preserve">Требования к утилизации строительного мусора</w:t>
            </w:r>
            <w:r>
              <w:rPr>
                <w:bCs/>
                <w:sz w:val="23"/>
                <w:szCs w:val="23"/>
              </w:rPr>
            </w:r>
          </w:p>
          <w:p>
            <w:pPr>
              <w:pStyle w:val="870"/>
              <w:contextualSpacing/>
              <w:ind w:left="0" w:firstLine="0"/>
              <w:jc w:val="left"/>
              <w:spacing w:before="0" w:after="0"/>
              <w:widowControl w:val="off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  <w:tc>
          <w:tcPr>
            <w:tcW w:w="5176" w:type="dxa"/>
            <w:textDirection w:val="lrTb"/>
            <w:noWrap w:val="false"/>
          </w:tcPr>
          <w:p>
            <w:pPr>
              <w:pStyle w:val="870"/>
              <w:contextualSpacing/>
              <w:ind w:left="0" w:firstLine="0"/>
              <w:jc w:val="both"/>
              <w:spacing w:before="0" w:after="0"/>
              <w:shd w:val="clear" w:color="auto" w:fill="ffffff"/>
              <w:widowControl w:val="off"/>
              <w:tabs>
                <w:tab w:val="left" w:pos="284" w:leader="none"/>
                <w:tab w:val="clear" w:pos="708" w:leader="none"/>
              </w:tabs>
              <w:rPr>
                <w:bCs/>
              </w:rPr>
            </w:pPr>
            <w:r>
              <w:rPr>
                <w:bCs/>
                <w:sz w:val="23"/>
                <w:szCs w:val="23"/>
                <w:lang w:val="ru-RU" w:eastAsia="ru-RU" w:bidi="ar-SA"/>
              </w:rPr>
              <w:t xml:space="preserve">Расходы за утилизацию строительного мусора принимаются на основании представленных в составе исполнител</w:t>
            </w:r>
            <w:r>
              <w:rPr>
                <w:bCs/>
                <w:sz w:val="23"/>
                <w:szCs w:val="23"/>
                <w:lang w:val="ru-RU" w:eastAsia="ru-RU" w:bidi="ar-SA"/>
              </w:rPr>
              <w:t xml:space="preserve">ьной документации отчетных документов (договоров со сторонними организациями на оказание услуг по утилизации мусора, актов выполненных работ или иных действующих в муниципальном образовании документов на утилизацию и др.) в пределах учтённой в смете суммы.</w:t>
            </w:r>
            <w:r>
              <w:rPr>
                <w:bCs/>
              </w:rPr>
            </w:r>
          </w:p>
        </w:tc>
        <w:tc>
          <w:tcPr>
            <w:tcW w:w="2460" w:type="dxa"/>
            <w:vMerge w:val="continue"/>
            <w:textDirection w:val="lrTb"/>
            <w:noWrap w:val="false"/>
          </w:tcPr>
          <w:p>
            <w:pPr>
              <w:pStyle w:val="751"/>
              <w:jc w:val="left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2256" w:type="dxa"/>
            <w:vMerge w:val="continue"/>
            <w:textDirection w:val="lrTb"/>
            <w:noWrap w:val="false"/>
          </w:tcPr>
          <w:p>
            <w:pPr>
              <w:pStyle w:val="751"/>
              <w:jc w:val="left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1554" w:type="dxa"/>
            <w:vMerge w:val="continue"/>
            <w:textDirection w:val="lrTb"/>
            <w:noWrap w:val="false"/>
          </w:tcPr>
          <w:p>
            <w:pPr>
              <w:pStyle w:val="751"/>
              <w:jc w:val="left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</w:tr>
      <w:tr>
        <w:tblPrEx/>
        <w:trPr/>
        <w:tc>
          <w:tcPr>
            <w:tcW w:w="854" w:type="dxa"/>
            <w:vAlign w:val="center"/>
            <w:textDirection w:val="lrTb"/>
            <w:noWrap w:val="false"/>
          </w:tcPr>
          <w:p>
            <w:pPr>
              <w:pStyle w:val="870"/>
              <w:numPr>
                <w:ilvl w:val="1"/>
                <w:numId w:val="6"/>
              </w:numPr>
              <w:contextualSpacing/>
              <w:ind w:left="-117" w:firstLine="142"/>
              <w:jc w:val="center"/>
              <w:spacing w:before="60" w:after="6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W w:w="8326" w:type="dxa"/>
            <w:vAlign w:val="center"/>
            <w:textDirection w:val="lrTb"/>
            <w:noWrap w:val="false"/>
          </w:tcPr>
          <w:p>
            <w:pPr>
              <w:pStyle w:val="751"/>
              <w:jc w:val="left"/>
              <w:spacing w:before="6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Требования к оформлению документации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460" w:type="dxa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-//-</w:t>
            </w:r>
            <w:r>
              <w:rPr>
                <w:lang w:val="ru-RU" w:eastAsia="ru-RU" w:bidi="ar-SA"/>
              </w:rPr>
            </w:r>
          </w:p>
        </w:tc>
        <w:tc>
          <w:tcPr>
            <w:tcW w:w="2256" w:type="dxa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-//-</w:t>
            </w:r>
            <w:r>
              <w:rPr>
                <w:lang w:val="ru-RU" w:eastAsia="ru-RU" w:bidi="ar-SA"/>
              </w:rPr>
            </w:r>
          </w:p>
        </w:tc>
        <w:tc>
          <w:tcPr>
            <w:tcW w:w="1554" w:type="dxa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-//-</w:t>
            </w:r>
            <w:r>
              <w:rPr>
                <w:lang w:val="ru-RU" w:eastAsia="ru-RU" w:bidi="ar-SA"/>
              </w:rPr>
            </w:r>
          </w:p>
        </w:tc>
      </w:tr>
      <w:tr>
        <w:tblPrEx/>
        <w:trPr/>
        <w:tc>
          <w:tcPr>
            <w:tcW w:w="854" w:type="dxa"/>
            <w:vAlign w:val="center"/>
            <w:textDirection w:val="lrTb"/>
            <w:noWrap w:val="false"/>
          </w:tcPr>
          <w:p>
            <w:pPr>
              <w:pStyle w:val="751"/>
              <w:jc w:val="left"/>
              <w:spacing w:before="60" w:after="6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2.4.1.</w:t>
            </w:r>
            <w:r>
              <w:rPr>
                <w:sz w:val="24"/>
                <w:szCs w:val="24"/>
              </w:rPr>
            </w:r>
          </w:p>
        </w:tc>
        <w:tc>
          <w:tcPr>
            <w:tcW w:w="3150" w:type="dxa"/>
            <w:textDirection w:val="lrTb"/>
            <w:noWrap w:val="false"/>
          </w:tcPr>
          <w:p>
            <w:pPr>
              <w:pStyle w:val="870"/>
              <w:contextualSpacing/>
              <w:ind w:left="0" w:firstLine="0"/>
              <w:jc w:val="left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bCs/>
                <w:sz w:val="23"/>
                <w:szCs w:val="23"/>
                <w:lang w:val="ru-RU" w:eastAsia="ru-RU" w:bidi="ar-SA"/>
              </w:rPr>
              <w:t xml:space="preserve">Требования к оформлению документации</w:t>
            </w:r>
            <w:r>
              <w:rPr>
                <w:lang w:val="ru-RU" w:eastAsia="ru-RU" w:bidi="ar-SA"/>
              </w:rPr>
            </w:r>
          </w:p>
        </w:tc>
        <w:tc>
          <w:tcPr>
            <w:tcW w:w="5176" w:type="dxa"/>
            <w:textDirection w:val="lrTb"/>
            <w:noWrap w:val="false"/>
          </w:tcPr>
          <w:p>
            <w:pPr>
              <w:pStyle w:val="870"/>
              <w:contextualSpacing/>
              <w:ind w:left="0" w:firstLine="0"/>
              <w:jc w:val="both"/>
              <w:spacing w:before="0" w:after="0"/>
              <w:shd w:val="clear" w:color="auto" w:fill="ffffff"/>
              <w:widowControl w:val="off"/>
              <w:tabs>
                <w:tab w:val="left" w:pos="284" w:leader="none"/>
                <w:tab w:val="clear" w:pos="708" w:leader="none"/>
              </w:tabs>
              <w:rPr>
                <w:b/>
              </w:rPr>
            </w:pPr>
            <w:r>
              <w:rPr>
                <w:bCs/>
                <w:lang w:val="ru-RU" w:eastAsia="ru-RU" w:bidi="ar-SA"/>
              </w:rPr>
              <w:t xml:space="preserve">Промежуточные (ежемесячные) объемы выполненных работ оформляются актом освидетельствования выполненных работ с приложением приемо-сдаточной и Исполнительной документации. По завершению выполнения работ по договору подряда оформляется а</w:t>
            </w:r>
            <w:r>
              <w:rPr>
                <w:lang w:val="ru-RU" w:eastAsia="ru-RU" w:bidi="ar-SA"/>
              </w:rPr>
              <w:t xml:space="preserve">кт КС-2 </w:t>
            </w:r>
            <w:r>
              <w:rPr>
                <w:bCs/>
                <w:lang w:val="ru-RU" w:eastAsia="ru-RU" w:bidi="ar-SA"/>
              </w:rPr>
              <w:t xml:space="preserve">и с</w:t>
            </w:r>
            <w:r>
              <w:rPr>
                <w:lang w:val="ru-RU" w:eastAsia="ru-RU" w:bidi="ar-SA"/>
              </w:rPr>
              <w:t xml:space="preserve">правка КС-3 </w:t>
            </w:r>
            <w:r>
              <w:rPr>
                <w:bCs/>
                <w:lang w:val="ru-RU" w:eastAsia="ru-RU" w:bidi="ar-SA"/>
              </w:rPr>
              <w:t xml:space="preserve">с приложением приемо-сдаточной и Исполнительной документации. Подробные требования указаны в проекте договора подряда </w:t>
            </w:r>
            <w:r>
              <w:rPr>
                <w:i/>
                <w:lang w:val="ru-RU" w:eastAsia="en-US" w:bidi="ar-SA"/>
              </w:rPr>
              <w:t xml:space="preserve">(раздел № 4) </w:t>
            </w:r>
            <w:r>
              <w:rPr>
                <w:sz w:val="23"/>
                <w:szCs w:val="23"/>
                <w:lang w:val="ru-RU" w:eastAsia="en-US" w:bidi="ar-SA"/>
              </w:rPr>
              <w:t xml:space="preserve">(Приложение №2 к Документации о закупке)</w:t>
            </w:r>
            <w:r>
              <w:rPr>
                <w:i/>
                <w:lang w:val="ru-RU" w:eastAsia="en-US" w:bidi="ar-SA"/>
              </w:rPr>
              <w:t xml:space="preserve">.</w:t>
            </w:r>
            <w:r>
              <w:rPr>
                <w:b/>
              </w:rPr>
            </w:r>
          </w:p>
        </w:tc>
        <w:tc>
          <w:tcPr>
            <w:tcW w:w="2460" w:type="dxa"/>
            <w:textDirection w:val="lrTb"/>
            <w:noWrap w:val="false"/>
          </w:tcPr>
          <w:p>
            <w:pPr>
              <w:pStyle w:val="870"/>
              <w:contextualSpacing/>
              <w:ind w:left="0" w:firstLine="0"/>
              <w:jc w:val="left"/>
              <w:spacing w:before="0" w:after="0"/>
              <w:shd w:val="clear" w:color="auto" w:fill="ffffff"/>
              <w:widowControl w:val="off"/>
              <w:tabs>
                <w:tab w:val="left" w:pos="284" w:leader="none"/>
                <w:tab w:val="clear" w:pos="708" w:leader="none"/>
              </w:tabs>
              <w:rPr>
                <w:lang w:val="ru-RU" w:eastAsia="ru-RU" w:bidi="ar-SA"/>
              </w:rPr>
            </w:pPr>
            <w:r>
              <w:rPr>
                <w:sz w:val="23"/>
                <w:szCs w:val="23"/>
                <w:lang w:val="ru-RU" w:eastAsia="ru-RU" w:bidi="ar-SA"/>
              </w:rPr>
              <w:t xml:space="preserve">Согласие с требованиями</w:t>
            </w:r>
            <w:r>
              <w:rPr>
                <w:lang w:val="ru-RU" w:eastAsia="ru-RU" w:bidi="ar-SA"/>
              </w:rPr>
            </w:r>
          </w:p>
          <w:p>
            <w:pPr>
              <w:pStyle w:val="751"/>
              <w:jc w:val="left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2256" w:type="dxa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-</w:t>
            </w:r>
            <w:r>
              <w:rPr>
                <w:lang w:val="ru-RU" w:eastAsia="ru-RU" w:bidi="ar-SA"/>
              </w:rPr>
            </w:r>
          </w:p>
        </w:tc>
        <w:tc>
          <w:tcPr>
            <w:tcW w:w="1554" w:type="dxa"/>
            <w:textDirection w:val="lrTb"/>
            <w:noWrap w:val="false"/>
          </w:tcPr>
          <w:p>
            <w:pPr>
              <w:pStyle w:val="751"/>
              <w:jc w:val="left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</w:tr>
      <w:tr>
        <w:tblPrEx/>
        <w:trPr/>
        <w:tc>
          <w:tcPr>
            <w:tcW w:w="854" w:type="dxa"/>
            <w:vAlign w:val="center"/>
            <w:textDirection w:val="lrTb"/>
            <w:noWrap w:val="false"/>
          </w:tcPr>
          <w:p>
            <w:pPr>
              <w:pStyle w:val="870"/>
              <w:numPr>
                <w:ilvl w:val="0"/>
                <w:numId w:val="6"/>
              </w:numPr>
              <w:contextualSpacing/>
              <w:jc w:val="center"/>
              <w:spacing w:before="60" w:after="6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W w:w="8326" w:type="dxa"/>
            <w:vAlign w:val="center"/>
            <w:textDirection w:val="lrTb"/>
            <w:noWrap w:val="false"/>
          </w:tcPr>
          <w:p>
            <w:pPr>
              <w:pStyle w:val="751"/>
              <w:jc w:val="left"/>
              <w:spacing w:before="4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Требования к соблюдению положений нормативной и иной обязательной для Подрядчика документации, определяемой видами работ (помимо указанных в других разделах ТТ)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460" w:type="dxa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-//-</w:t>
            </w:r>
            <w:r>
              <w:rPr>
                <w:lang w:val="ru-RU" w:eastAsia="ru-RU" w:bidi="ar-SA"/>
              </w:rPr>
            </w:r>
          </w:p>
        </w:tc>
        <w:tc>
          <w:tcPr>
            <w:tcW w:w="2256" w:type="dxa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-//-</w:t>
            </w:r>
            <w:r>
              <w:rPr>
                <w:lang w:val="ru-RU" w:eastAsia="ru-RU" w:bidi="ar-SA"/>
              </w:rPr>
            </w:r>
          </w:p>
        </w:tc>
        <w:tc>
          <w:tcPr>
            <w:tcW w:w="1554" w:type="dxa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-//-</w:t>
            </w:r>
            <w:r>
              <w:rPr>
                <w:lang w:val="ru-RU" w:eastAsia="ru-RU" w:bidi="ar-SA"/>
              </w:rPr>
            </w:r>
          </w:p>
        </w:tc>
      </w:tr>
      <w:tr>
        <w:tblPrEx/>
        <w:trPr/>
        <w:tc>
          <w:tcPr>
            <w:tcW w:w="854" w:type="dxa"/>
            <w:vAlign w:val="center"/>
            <w:textDirection w:val="lrTb"/>
            <w:noWrap w:val="false"/>
          </w:tcPr>
          <w:p>
            <w:pPr>
              <w:pStyle w:val="870"/>
              <w:numPr>
                <w:ilvl w:val="2"/>
                <w:numId w:val="6"/>
              </w:numPr>
              <w:contextualSpacing/>
              <w:ind w:left="1072" w:hanging="1199"/>
              <w:jc w:val="center"/>
              <w:spacing w:before="60" w:after="6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3150" w:type="dxa"/>
            <w:textDirection w:val="lrTb"/>
            <w:noWrap w:val="false"/>
          </w:tcPr>
          <w:p>
            <w:pPr>
              <w:pStyle w:val="870"/>
              <w:contextualSpacing/>
              <w:ind w:left="0" w:firstLine="0"/>
              <w:jc w:val="left"/>
              <w:spacing w:before="0" w:after="0"/>
              <w:shd w:val="clear" w:color="auto" w:fill="ffffff"/>
              <w:widowControl w:val="off"/>
              <w:tabs>
                <w:tab w:val="left" w:pos="284" w:leader="none"/>
                <w:tab w:val="clear" w:pos="708" w:leader="none"/>
              </w:tabs>
              <w:rPr>
                <w:sz w:val="23"/>
                <w:szCs w:val="23"/>
              </w:rPr>
            </w:pPr>
            <w:r>
              <w:rPr>
                <w:bCs/>
                <w:sz w:val="23"/>
                <w:szCs w:val="23"/>
                <w:lang w:val="ru-RU" w:eastAsia="ru-RU" w:bidi="ar-SA"/>
              </w:rPr>
              <w:t xml:space="preserve">При выполнении работ необходимо соблюдать требования объектовых (производственных) инструкций, пожарные и санитарные нормы, правила охраны труда, действующие на предприятии Заказчика</w:t>
            </w:r>
            <w:r>
              <w:rPr>
                <w:sz w:val="23"/>
                <w:szCs w:val="23"/>
              </w:rPr>
            </w:r>
          </w:p>
          <w:p>
            <w:pPr>
              <w:pStyle w:val="751"/>
              <w:jc w:val="left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176" w:type="dxa"/>
            <w:textDirection w:val="lrTb"/>
            <w:noWrap w:val="false"/>
          </w:tcPr>
          <w:p>
            <w:pPr>
              <w:pStyle w:val="751"/>
              <w:ind w:firstLine="283"/>
              <w:jc w:val="both"/>
              <w:spacing w:before="0" w:after="0"/>
              <w:widowControl w:val="off"/>
              <w:tabs>
                <w:tab w:val="left" w:pos="0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 w:bidi="ar-SA"/>
              </w:rPr>
              <w:t xml:space="preserve">- Федеральный Закон «О безопасности объектов топливно-энергетического комплекса» № 256-ФЗ от 21.07.2011;</w:t>
            </w:r>
            <w:r>
              <w:rPr>
                <w:sz w:val="24"/>
                <w:szCs w:val="24"/>
              </w:rPr>
            </w:r>
          </w:p>
          <w:p>
            <w:pPr>
              <w:pStyle w:val="751"/>
              <w:ind w:firstLine="283"/>
              <w:jc w:val="both"/>
              <w:spacing w:before="0" w:after="0"/>
              <w:widowControl w:val="off"/>
              <w:tabs>
                <w:tab w:val="left" w:pos="0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 w:bidi="ar-SA"/>
              </w:rPr>
              <w:t xml:space="preserve">- Федерального закона №116-ФЗ от 21.07.1997 "О промышленной безопасности опасных производственных объектов".</w:t>
            </w:r>
            <w:r>
              <w:rPr>
                <w:sz w:val="24"/>
                <w:szCs w:val="24"/>
              </w:rPr>
            </w:r>
          </w:p>
          <w:p>
            <w:pPr>
              <w:pStyle w:val="751"/>
              <w:ind w:firstLine="283"/>
              <w:jc w:val="both"/>
              <w:spacing w:before="0" w:after="0"/>
              <w:widowControl w:val="off"/>
              <w:tabs>
                <w:tab w:val="left" w:pos="0" w:leader="none"/>
                <w:tab w:val="clear" w:pos="708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  <w:lang w:eastAsia="ru-RU" w:bidi="ar-SA"/>
              </w:rPr>
              <w:t xml:space="preserve">-Требования обеспечения безопасности и антитеррористической защищенности объектов топливно-энергетического комплекса, утвержденные Постановлением Правительства РФ от 03.08.2024 №1046;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751"/>
              <w:ind w:firstLine="283"/>
              <w:jc w:val="both"/>
              <w:spacing w:before="0" w:after="0"/>
              <w:widowControl w:val="off"/>
              <w:tabs>
                <w:tab w:val="left" w:pos="0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 w:bidi="ar-SA"/>
              </w:rPr>
              <w:t xml:space="preserve">-Правила по охране труда при эксплуатации электроустановок, утвержденные приказом Приказ Минтруда РФ от 15.12.2020 N 903Н;</w:t>
            </w:r>
            <w:r>
              <w:rPr>
                <w:sz w:val="24"/>
                <w:szCs w:val="24"/>
              </w:rPr>
            </w:r>
          </w:p>
          <w:p>
            <w:pPr>
              <w:pStyle w:val="751"/>
              <w:ind w:firstLine="283"/>
              <w:jc w:val="both"/>
              <w:spacing w:before="0" w:after="0"/>
              <w:widowControl w:val="off"/>
              <w:tabs>
                <w:tab w:val="left" w:pos="0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 w:bidi="ar-SA"/>
              </w:rPr>
              <w:t xml:space="preserve">- СНиП 12-01-2004 «Организация строительства»;</w:t>
            </w:r>
            <w:r>
              <w:rPr>
                <w:sz w:val="24"/>
                <w:szCs w:val="24"/>
              </w:rPr>
            </w:r>
          </w:p>
          <w:p>
            <w:pPr>
              <w:pStyle w:val="751"/>
              <w:ind w:firstLine="283"/>
              <w:jc w:val="both"/>
              <w:spacing w:before="0" w:after="0"/>
              <w:widowControl w:val="off"/>
              <w:tabs>
                <w:tab w:val="left" w:pos="0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 w:bidi="ar-SA"/>
              </w:rPr>
              <w:t xml:space="preserve">- СНиП 12-03-2001 «Безопасность труда в строительстве», часть 1 «Общие требования»;</w:t>
            </w:r>
            <w:r>
              <w:rPr>
                <w:sz w:val="24"/>
                <w:szCs w:val="24"/>
              </w:rPr>
            </w:r>
          </w:p>
          <w:p>
            <w:pPr>
              <w:pStyle w:val="751"/>
              <w:ind w:firstLine="283"/>
              <w:jc w:val="both"/>
              <w:spacing w:before="0" w:after="0"/>
              <w:widowControl w:val="off"/>
              <w:tabs>
                <w:tab w:val="left" w:pos="0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 w:bidi="ar-SA"/>
              </w:rPr>
              <w:t xml:space="preserve">- СНиП 12-03-2001 «Безопасность труда в строительстве», часть 1 «Общие требования»;</w:t>
            </w:r>
            <w:r>
              <w:rPr>
                <w:sz w:val="24"/>
                <w:szCs w:val="24"/>
              </w:rPr>
            </w:r>
          </w:p>
          <w:p>
            <w:pPr>
              <w:pStyle w:val="751"/>
              <w:ind w:firstLine="283"/>
              <w:jc w:val="both"/>
              <w:spacing w:before="0" w:after="0"/>
              <w:widowControl w:val="off"/>
              <w:tabs>
                <w:tab w:val="left" w:pos="0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 w:bidi="ar-SA"/>
              </w:rPr>
              <w:t xml:space="preserve">- СНиП 12-04-2002 «Безопасность труда в строительстве», часть 2 «Строительное производство»,</w:t>
            </w:r>
            <w:r>
              <w:rPr>
                <w:sz w:val="24"/>
                <w:szCs w:val="24"/>
              </w:rPr>
            </w:r>
          </w:p>
          <w:p>
            <w:pPr>
              <w:pStyle w:val="751"/>
              <w:ind w:firstLine="283"/>
              <w:jc w:val="both"/>
              <w:spacing w:before="0" w:after="0"/>
              <w:widowControl w:val="off"/>
              <w:tabs>
                <w:tab w:val="left" w:pos="0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 w:bidi="ar-SA"/>
              </w:rPr>
              <w:t xml:space="preserve">ГОСТ 12.3.032-84  ССТБ «Работы электромонтажные;</w:t>
            </w:r>
            <w:r>
              <w:rPr>
                <w:sz w:val="24"/>
                <w:szCs w:val="24"/>
              </w:rPr>
            </w:r>
          </w:p>
          <w:p>
            <w:pPr>
              <w:pStyle w:val="751"/>
              <w:ind w:firstLine="283"/>
              <w:jc w:val="both"/>
              <w:spacing w:before="0" w:after="0"/>
              <w:widowControl w:val="off"/>
              <w:tabs>
                <w:tab w:val="left" w:pos="0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 w:bidi="ar-SA"/>
              </w:rPr>
              <w:t xml:space="preserve">- Общие требования безопасности». Правилами безопасности при строительстве линий электропередачи и производства электромонтажных работ (РД 154-34.3-03.285-2003);</w:t>
            </w:r>
            <w:r>
              <w:rPr>
                <w:sz w:val="24"/>
                <w:szCs w:val="24"/>
              </w:rPr>
            </w:r>
          </w:p>
          <w:p>
            <w:pPr>
              <w:pStyle w:val="751"/>
              <w:ind w:firstLine="283"/>
              <w:jc w:val="both"/>
              <w:spacing w:before="0" w:after="0"/>
              <w:widowControl w:val="off"/>
              <w:tabs>
                <w:tab w:val="left" w:pos="0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 w:bidi="ar-SA"/>
              </w:rPr>
              <w:t xml:space="preserve">- Правилами пожарной безопасности;</w:t>
            </w:r>
            <w:r>
              <w:rPr>
                <w:sz w:val="24"/>
                <w:szCs w:val="24"/>
              </w:rPr>
            </w:r>
          </w:p>
          <w:p>
            <w:pPr>
              <w:pStyle w:val="751"/>
              <w:ind w:firstLine="283"/>
              <w:jc w:val="both"/>
              <w:spacing w:before="0" w:after="0"/>
              <w:widowControl w:val="off"/>
              <w:tabs>
                <w:tab w:val="left" w:pos="0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 w:bidi="ar-SA"/>
              </w:rPr>
              <w:t xml:space="preserve">- Правилами устройства и безопасной эксплуатации грузоподъемных кранов;</w:t>
            </w:r>
            <w:r>
              <w:rPr>
                <w:sz w:val="24"/>
                <w:szCs w:val="24"/>
              </w:rPr>
            </w:r>
          </w:p>
          <w:p>
            <w:pPr>
              <w:pStyle w:val="751"/>
              <w:ind w:firstLine="283"/>
              <w:jc w:val="both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 w:bidi="ar-SA"/>
              </w:rPr>
              <w:t xml:space="preserve">- </w:t>
            </w:r>
            <w:r>
              <w:rPr>
                <w:sz w:val="24"/>
                <w:szCs w:val="24"/>
                <w:lang w:val="ru-RU" w:eastAsia="ru-RU" w:bidi="ar-SA"/>
              </w:rPr>
              <w:t xml:space="preserve">Положение о допуске персонала подрядных организаций к выполнению работ на объектах АО «ДГК»» 22.1-504-2023 (утв. Приказом от 28.07.2023 №534) (Приложение №5 к настоящему ТТ);</w:t>
            </w:r>
            <w:r>
              <w:rPr>
                <w:sz w:val="24"/>
                <w:szCs w:val="24"/>
              </w:rPr>
            </w:r>
          </w:p>
          <w:p>
            <w:pPr>
              <w:pStyle w:val="751"/>
              <w:ind w:firstLine="283"/>
              <w:jc w:val="both"/>
              <w:spacing w:before="0" w:after="0"/>
              <w:widowControl w:val="off"/>
              <w:tabs>
                <w:tab w:val="left" w:pos="0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 w:bidi="ar-SA"/>
              </w:rPr>
              <w:t xml:space="preserve">-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требований, предъявляемых к а</w:t>
            </w:r>
            <w:r>
              <w:rPr>
                <w:sz w:val="24"/>
                <w:szCs w:val="24"/>
                <w:lang w:eastAsia="ru-RU" w:bidi="ar-SA"/>
              </w:rPr>
              <w:t xml:space="preserve">ктам освидетельствования работ, конструкций, участков сетей инженерно-технического обеспечения (вместе с "РД-11-02-2006...")» Утв. Приказом Ростехнадзора от 26.12.2006 г. №1128 (ред. от 26.10.2015 г.). Зарегистрированы в Минюсте России 06.03.2007 г. №9050;</w:t>
            </w:r>
            <w:r>
              <w:rPr>
                <w:sz w:val="24"/>
                <w:szCs w:val="24"/>
              </w:rPr>
            </w:r>
          </w:p>
          <w:p>
            <w:pPr>
              <w:pStyle w:val="751"/>
              <w:ind w:firstLine="283"/>
              <w:jc w:val="both"/>
              <w:spacing w:before="0" w:after="0"/>
              <w:widowControl w:val="off"/>
              <w:tabs>
                <w:tab w:val="left" w:pos="0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 w:bidi="ar-SA"/>
              </w:rPr>
              <w:t xml:space="preserve">- СНиП 3.01.04-87 «Приемка в эксплуатацию законченных строительством объектов. Основные положения» (зарегистрирован Росстандартом в качестве СП 68.13330.2011. с изменениями);</w:t>
            </w:r>
            <w:r>
              <w:rPr>
                <w:sz w:val="24"/>
                <w:szCs w:val="24"/>
              </w:rPr>
            </w:r>
          </w:p>
          <w:p>
            <w:pPr>
              <w:pStyle w:val="751"/>
              <w:ind w:firstLine="283"/>
              <w:jc w:val="both"/>
              <w:spacing w:before="0" w:after="0"/>
              <w:widowControl w:val="off"/>
              <w:tabs>
                <w:tab w:val="left" w:pos="0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 w:bidi="ar-SA"/>
              </w:rPr>
              <w:t xml:space="preserve">- СП 72.13330.2016 «Защита строительных конструкций и сооружений от коррозии» (СНиП 3.04.03-85  в актуализированной редакции утвержденной 17.06.2017);</w:t>
            </w:r>
            <w:r>
              <w:rPr>
                <w:sz w:val="24"/>
                <w:szCs w:val="24"/>
              </w:rPr>
            </w:r>
          </w:p>
          <w:p>
            <w:pPr>
              <w:pStyle w:val="751"/>
              <w:ind w:firstLine="283"/>
              <w:jc w:val="both"/>
              <w:spacing w:before="0" w:after="0"/>
              <w:widowControl w:val="off"/>
              <w:tabs>
                <w:tab w:val="left" w:pos="0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 w:bidi="ar-SA"/>
              </w:rPr>
              <w:t xml:space="preserve">- Технического регламента о требованиях пожарной безопасности (ФЗ №123 от 22.07.2008), РД 153-34.0-049.101-2003;</w:t>
            </w:r>
            <w:r>
              <w:rPr>
                <w:sz w:val="24"/>
                <w:szCs w:val="24"/>
              </w:rPr>
            </w:r>
          </w:p>
        </w:tc>
        <w:tc>
          <w:tcPr>
            <w:tcW w:w="2460" w:type="dxa"/>
            <w:textDirection w:val="lrTb"/>
            <w:noWrap w:val="false"/>
          </w:tcPr>
          <w:p>
            <w:pPr>
              <w:pStyle w:val="751"/>
              <w:jc w:val="left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sz w:val="23"/>
                <w:szCs w:val="23"/>
                <w:lang w:val="ru-RU" w:eastAsia="ru-RU" w:bidi="ar-SA"/>
              </w:rPr>
              <w:t xml:space="preserve">Согласие с требованиями</w:t>
            </w:r>
            <w:r>
              <w:rPr>
                <w:lang w:val="ru-RU" w:eastAsia="ru-RU" w:bidi="ar-SA"/>
              </w:rPr>
            </w:r>
          </w:p>
        </w:tc>
        <w:tc>
          <w:tcPr>
            <w:tcW w:w="2256" w:type="dxa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-</w:t>
            </w:r>
            <w:r>
              <w:rPr>
                <w:lang w:val="ru-RU" w:eastAsia="ru-RU" w:bidi="ar-SA"/>
              </w:rPr>
            </w:r>
          </w:p>
        </w:tc>
        <w:tc>
          <w:tcPr>
            <w:tcW w:w="1554" w:type="dxa"/>
            <w:textDirection w:val="lrTb"/>
            <w:noWrap w:val="false"/>
          </w:tcPr>
          <w:p>
            <w:pPr>
              <w:pStyle w:val="751"/>
              <w:jc w:val="left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</w:tr>
      <w:tr>
        <w:tblPrEx/>
        <w:trPr/>
        <w:tc>
          <w:tcPr>
            <w:tcW w:w="854" w:type="dxa"/>
            <w:vAlign w:val="center"/>
            <w:textDirection w:val="lrTb"/>
            <w:noWrap w:val="false"/>
          </w:tcPr>
          <w:p>
            <w:pPr>
              <w:pStyle w:val="870"/>
              <w:numPr>
                <w:ilvl w:val="0"/>
                <w:numId w:val="6"/>
              </w:numPr>
              <w:contextualSpacing/>
              <w:jc w:val="center"/>
              <w:spacing w:before="60" w:after="6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W w:w="8326" w:type="dxa"/>
            <w:vAlign w:val="center"/>
            <w:textDirection w:val="lrTb"/>
            <w:noWrap w:val="false"/>
          </w:tcPr>
          <w:p>
            <w:pPr>
              <w:pStyle w:val="751"/>
              <w:jc w:val="both"/>
              <w:spacing w:before="20" w:after="0"/>
              <w:widowControl w:val="off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  <w:lang w:val="ru-RU" w:eastAsia="ru-RU" w:bidi="ar-SA"/>
              </w:rPr>
              <w:t xml:space="preserve">Требования к ответственности и гарантиям Подрядчика</w:t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tcW w:w="2460" w:type="dxa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751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-//-</w:t>
            </w:r>
            <w:r>
              <w:rPr>
                <w:lang w:val="ru-RU" w:eastAsia="ru-RU" w:bidi="ar-SA"/>
              </w:rPr>
            </w:r>
          </w:p>
        </w:tc>
        <w:tc>
          <w:tcPr>
            <w:tcW w:w="2256" w:type="dxa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751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-//-</w:t>
            </w:r>
            <w:r>
              <w:rPr>
                <w:lang w:val="ru-RU" w:eastAsia="ru-RU" w:bidi="ar-SA"/>
              </w:rPr>
            </w:r>
          </w:p>
        </w:tc>
        <w:tc>
          <w:tcPr>
            <w:tcW w:w="1554" w:type="dxa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751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-//-</w:t>
            </w:r>
            <w:r>
              <w:rPr>
                <w:lang w:val="ru-RU" w:eastAsia="ru-RU" w:bidi="ar-SA"/>
              </w:rPr>
            </w:r>
          </w:p>
        </w:tc>
      </w:tr>
      <w:tr>
        <w:tblPrEx/>
        <w:trPr>
          <w:trHeight w:val="276"/>
        </w:trPr>
        <w:tc>
          <w:tcPr>
            <w:tcW w:w="854" w:type="dxa"/>
            <w:vAlign w:val="center"/>
            <w:textDirection w:val="lrTb"/>
            <w:noWrap w:val="false"/>
          </w:tcPr>
          <w:p>
            <w:pPr>
              <w:pStyle w:val="751"/>
              <w:jc w:val="center"/>
              <w:spacing w:before="60" w:after="60"/>
              <w:widowControl w:val="off"/>
              <w:rPr>
                <w:lang w:val="ru-RU" w:eastAsia="ru-RU" w:bidi="ar-SA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4.1.1</w:t>
            </w:r>
            <w:r>
              <w:rPr>
                <w:lang w:val="ru-RU" w:eastAsia="ru-RU" w:bidi="ar-SA"/>
              </w:rPr>
              <w:t xml:space="preserve">.</w:t>
            </w:r>
            <w:r>
              <w:rPr>
                <w:lang w:val="ru-RU" w:eastAsia="ru-RU" w:bidi="ar-SA"/>
              </w:rPr>
            </w:r>
          </w:p>
        </w:tc>
        <w:tc>
          <w:tcPr>
            <w:tcW w:w="3150" w:type="dxa"/>
            <w:vMerge w:val="restart"/>
            <w:textDirection w:val="lrTb"/>
            <w:noWrap w:val="false"/>
          </w:tcPr>
          <w:p>
            <w:pPr>
              <w:pStyle w:val="751"/>
              <w:jc w:val="left"/>
              <w:spacing w:before="0" w:after="0"/>
              <w:widowControl w:val="off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ru-RU" w:eastAsia="ru-RU" w:bidi="ar-SA"/>
              </w:rPr>
              <w:t xml:space="preserve">Ответственности и гарантиям подрядчика</w:t>
            </w:r>
            <w:r>
              <w:rPr>
                <w:sz w:val="23"/>
                <w:szCs w:val="23"/>
              </w:rPr>
            </w:r>
          </w:p>
          <w:p>
            <w:pPr>
              <w:pStyle w:val="751"/>
              <w:jc w:val="left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751"/>
              <w:jc w:val="left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176" w:type="dxa"/>
            <w:textDirection w:val="lrTb"/>
            <w:noWrap w:val="false"/>
          </w:tcPr>
          <w:p>
            <w:pPr>
              <w:pStyle w:val="751"/>
              <w:jc w:val="both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Пре</w:t>
            </w:r>
            <w:r>
              <w:rPr>
                <w:sz w:val="24"/>
                <w:szCs w:val="24"/>
                <w:lang w:val="ru-RU" w:eastAsia="ru-RU" w:bidi="ar-SA"/>
              </w:rPr>
              <w:t xml:space="preserve">дусмотрена неустойка в размере 0,1 (ноль целых и одна десятая) процента от цены этапа работ за каждый день просрочки выполнения работ и в случае несвоевременного устранения недостатков, влияющих на возможность эксплуатации (использования) результата работ.</w:t>
            </w:r>
            <w:r>
              <w:rPr>
                <w:sz w:val="24"/>
                <w:szCs w:val="24"/>
              </w:rPr>
            </w:r>
          </w:p>
          <w:p>
            <w:pPr>
              <w:pStyle w:val="751"/>
              <w:jc w:val="both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lang w:val="ru-RU" w:eastAsia="ru-RU" w:bidi="ar-SA"/>
              </w:rPr>
              <w:t xml:space="preserve"> </w:t>
            </w:r>
            <w:r>
              <w:rPr>
                <w:sz w:val="24"/>
                <w:szCs w:val="24"/>
                <w:lang w:val="ru-RU" w:eastAsia="ru-RU" w:bidi="ar-SA"/>
              </w:rPr>
              <w:t xml:space="preserve">Требования к ответственности Подрядчика подробно указаны в проекте договора подряда </w:t>
            </w:r>
            <w:r>
              <w:rPr>
                <w:i/>
                <w:sz w:val="24"/>
                <w:szCs w:val="24"/>
                <w:lang w:val="ru-RU" w:eastAsia="ru-RU" w:bidi="ar-SA"/>
              </w:rPr>
              <w:t xml:space="preserve">(раздел 7) </w:t>
            </w:r>
            <w:r>
              <w:rPr>
                <w:sz w:val="23"/>
                <w:szCs w:val="23"/>
                <w:lang w:val="ru-RU" w:eastAsia="en-US" w:bidi="ar-SA"/>
              </w:rPr>
              <w:t xml:space="preserve">(Приложение №2 к Документации о закупке).</w:t>
            </w:r>
            <w:r>
              <w:rPr>
                <w:sz w:val="24"/>
                <w:szCs w:val="24"/>
              </w:rPr>
            </w:r>
          </w:p>
        </w:tc>
        <w:tc>
          <w:tcPr>
            <w:tcW w:w="2460" w:type="dxa"/>
            <w:vMerge w:val="restart"/>
            <w:textDirection w:val="lrTb"/>
            <w:noWrap w:val="false"/>
          </w:tcPr>
          <w:p>
            <w:pPr>
              <w:pStyle w:val="751"/>
              <w:jc w:val="both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Согласие с требованиями</w:t>
            </w:r>
            <w:r>
              <w:rPr>
                <w:lang w:val="ru-RU" w:eastAsia="ru-RU" w:bidi="ar-SA"/>
              </w:rPr>
            </w:r>
          </w:p>
        </w:tc>
        <w:tc>
          <w:tcPr>
            <w:tcW w:w="2256" w:type="dxa"/>
            <w:vMerge w:val="restart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-</w:t>
            </w:r>
            <w:r>
              <w:rPr>
                <w:lang w:val="ru-RU" w:eastAsia="ru-RU" w:bidi="ar-SA"/>
              </w:rPr>
            </w:r>
          </w:p>
        </w:tc>
        <w:tc>
          <w:tcPr>
            <w:tcW w:w="1554" w:type="dxa"/>
            <w:vMerge w:val="restart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-</w:t>
            </w:r>
            <w:r>
              <w:rPr>
                <w:lang w:val="ru-RU" w:eastAsia="ru-RU" w:bidi="ar-SA"/>
              </w:rPr>
            </w:r>
          </w:p>
        </w:tc>
      </w:tr>
      <w:tr>
        <w:tblPrEx/>
        <w:trPr/>
        <w:tc>
          <w:tcPr>
            <w:tcW w:w="854" w:type="dxa"/>
            <w:vAlign w:val="center"/>
            <w:textDirection w:val="lrTb"/>
            <w:noWrap w:val="false"/>
          </w:tcPr>
          <w:p>
            <w:pPr>
              <w:pStyle w:val="751"/>
              <w:jc w:val="left"/>
              <w:spacing w:before="60" w:after="6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4.1.2.</w:t>
            </w:r>
            <w:r>
              <w:rPr>
                <w:sz w:val="24"/>
                <w:szCs w:val="24"/>
              </w:rPr>
            </w:r>
          </w:p>
        </w:tc>
        <w:tc>
          <w:tcPr>
            <w:tcW w:w="3150" w:type="dxa"/>
            <w:vMerge w:val="continue"/>
            <w:textDirection w:val="lrTb"/>
            <w:noWrap w:val="false"/>
          </w:tcPr>
          <w:p>
            <w:pPr>
              <w:pStyle w:val="751"/>
              <w:jc w:val="left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5176" w:type="dxa"/>
            <w:textDirection w:val="lrTb"/>
            <w:noWrap w:val="false"/>
          </w:tcPr>
          <w:p>
            <w:pPr>
              <w:pStyle w:val="751"/>
              <w:jc w:val="both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Гарантийный</w:t>
            </w:r>
            <w:r>
              <w:rPr>
                <w:bCs/>
                <w:sz w:val="24"/>
                <w:szCs w:val="24"/>
                <w:lang w:val="ru-RU" w:eastAsia="ru-RU" w:bidi="ar-SA"/>
              </w:rPr>
              <w:t xml:space="preserve"> срок составляет </w:t>
            </w:r>
            <w:r>
              <w:rPr>
                <w:sz w:val="24"/>
                <w:szCs w:val="24"/>
                <w:lang w:val="ru-RU" w:eastAsia="ru-RU" w:bidi="ar-SA"/>
              </w:rPr>
              <w:t xml:space="preserve">24 </w:t>
            </w:r>
            <w:r>
              <w:rPr>
                <w:bCs/>
                <w:sz w:val="24"/>
                <w:szCs w:val="24"/>
                <w:lang w:val="ru-RU" w:eastAsia="ru-RU" w:bidi="ar-SA"/>
              </w:rPr>
              <w:t xml:space="preserve">(двадцать четыре)</w:t>
            </w:r>
            <w:r>
              <w:rPr>
                <w:sz w:val="24"/>
                <w:szCs w:val="24"/>
                <w:lang w:val="ru-RU" w:eastAsia="ru-RU" w:bidi="ar-SA"/>
              </w:rPr>
              <w:t xml:space="preserve"> месяца</w:t>
            </w:r>
            <w:r>
              <w:rPr>
                <w:bCs/>
                <w:sz w:val="24"/>
                <w:szCs w:val="24"/>
                <w:lang w:val="ru-RU" w:eastAsia="ru-RU" w:bidi="ar-SA"/>
              </w:rPr>
              <w:t xml:space="preserve"> и начинает течь с даты подписания Сторонами А</w:t>
            </w:r>
            <w:r>
              <w:rPr>
                <w:sz w:val="24"/>
                <w:szCs w:val="24"/>
                <w:lang w:val="ru-RU" w:eastAsia="ru-RU" w:bidi="ar-SA"/>
              </w:rPr>
              <w:t xml:space="preserve">ктов по форме КС-11</w:t>
            </w:r>
            <w:r>
              <w:rPr>
                <w:bCs/>
                <w:sz w:val="24"/>
                <w:szCs w:val="24"/>
                <w:lang w:val="ru-RU" w:eastAsia="ru-RU" w:bidi="ar-SA"/>
              </w:rPr>
              <w:t xml:space="preserve"> либо с даты прекращения (расторжения) Договора. Гарантийный срок может быть продлен в соответствии с условиями Договора.</w:t>
            </w:r>
            <w:r>
              <w:rPr>
                <w:sz w:val="24"/>
                <w:szCs w:val="24"/>
              </w:rPr>
            </w:r>
          </w:p>
          <w:p>
            <w:pPr>
              <w:pStyle w:val="751"/>
              <w:jc w:val="both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751"/>
              <w:jc w:val="both"/>
              <w:spacing w:before="0" w:after="0"/>
              <w:widowControl w:val="off"/>
              <w:rPr>
                <w:sz w:val="23"/>
                <w:szCs w:val="23"/>
                <w:lang w:eastAsia="en-US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Требования к гарантии подрядчик подробно указано в проекте договора подряда </w:t>
            </w:r>
            <w:r>
              <w:rPr>
                <w:i/>
                <w:sz w:val="24"/>
                <w:szCs w:val="24"/>
                <w:lang w:val="ru-RU" w:eastAsia="ru-RU" w:bidi="ar-SA"/>
              </w:rPr>
              <w:t xml:space="preserve">(раздел 8) </w:t>
            </w:r>
            <w:r>
              <w:rPr>
                <w:sz w:val="23"/>
                <w:szCs w:val="23"/>
                <w:lang w:val="ru-RU" w:eastAsia="en-US" w:bidi="ar-SA"/>
              </w:rPr>
              <w:t xml:space="preserve">(Приложение №2 к Документации о закупке).</w:t>
            </w:r>
            <w:r>
              <w:rPr>
                <w:sz w:val="23"/>
                <w:szCs w:val="23"/>
                <w:lang w:eastAsia="en-US"/>
              </w:rPr>
            </w:r>
          </w:p>
        </w:tc>
        <w:tc>
          <w:tcPr>
            <w:tcW w:w="2460" w:type="dxa"/>
            <w:vMerge w:val="continue"/>
            <w:textDirection w:val="lrTb"/>
            <w:noWrap w:val="false"/>
          </w:tcPr>
          <w:p>
            <w:pPr>
              <w:pStyle w:val="751"/>
              <w:jc w:val="left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2256" w:type="dxa"/>
            <w:vMerge w:val="continue"/>
            <w:textDirection w:val="lrTb"/>
            <w:noWrap w:val="false"/>
          </w:tcPr>
          <w:p>
            <w:pPr>
              <w:pStyle w:val="751"/>
              <w:jc w:val="left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1554" w:type="dxa"/>
            <w:vMerge w:val="continue"/>
            <w:textDirection w:val="lrTb"/>
            <w:noWrap w:val="false"/>
          </w:tcPr>
          <w:p>
            <w:pPr>
              <w:pStyle w:val="751"/>
              <w:jc w:val="left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</w:tr>
      <w:tr>
        <w:tblPrEx/>
        <w:trPr/>
        <w:tc>
          <w:tcPr>
            <w:tcW w:w="854" w:type="dxa"/>
            <w:vAlign w:val="center"/>
            <w:textDirection w:val="lrTb"/>
            <w:noWrap w:val="false"/>
          </w:tcPr>
          <w:p>
            <w:pPr>
              <w:pStyle w:val="870"/>
              <w:numPr>
                <w:ilvl w:val="0"/>
                <w:numId w:val="6"/>
              </w:numPr>
              <w:contextualSpacing/>
              <w:jc w:val="center"/>
              <w:spacing w:before="60" w:after="6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W w:w="8326" w:type="dxa"/>
            <w:vAlign w:val="center"/>
            <w:textDirection w:val="lrTb"/>
            <w:noWrap w:val="false"/>
          </w:tcPr>
          <w:p>
            <w:pPr>
              <w:pStyle w:val="751"/>
              <w:jc w:val="left"/>
              <w:keepNext/>
              <w:spacing w:before="60" w:after="6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Требования к подрядчику (и субподрядчикам) и его обязательствам, влияющим на исполнение договора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460" w:type="dxa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751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-//-</w:t>
            </w:r>
            <w:r>
              <w:rPr>
                <w:lang w:val="ru-RU" w:eastAsia="ru-RU" w:bidi="ar-SA"/>
              </w:rPr>
            </w:r>
          </w:p>
        </w:tc>
        <w:tc>
          <w:tcPr>
            <w:tcW w:w="2256" w:type="dxa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751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-//-</w:t>
            </w:r>
            <w:r>
              <w:rPr>
                <w:lang w:val="ru-RU" w:eastAsia="ru-RU" w:bidi="ar-SA"/>
              </w:rPr>
            </w:r>
          </w:p>
        </w:tc>
        <w:tc>
          <w:tcPr>
            <w:tcW w:w="1554" w:type="dxa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751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-//-</w:t>
            </w:r>
            <w:r>
              <w:rPr>
                <w:lang w:val="ru-RU" w:eastAsia="ru-RU" w:bidi="ar-SA"/>
              </w:rPr>
            </w:r>
          </w:p>
        </w:tc>
      </w:tr>
      <w:tr>
        <w:tblPrEx/>
        <w:trPr>
          <w:trHeight w:val="276"/>
        </w:trPr>
        <w:tc>
          <w:tcPr>
            <w:tcW w:w="854" w:type="dxa"/>
            <w:vAlign w:val="center"/>
            <w:vMerge w:val="restart"/>
            <w:textDirection w:val="lrTb"/>
            <w:noWrap w:val="false"/>
          </w:tcPr>
          <w:p>
            <w:pPr>
              <w:pStyle w:val="751"/>
              <w:jc w:val="center"/>
              <w:spacing w:before="60" w:after="6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5.1.1.</w:t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8326" w:type="dxa"/>
            <w:textDirection w:val="lrTb"/>
            <w:noWrap w:val="false"/>
          </w:tcPr>
          <w:p>
            <w:pPr>
              <w:pStyle w:val="751"/>
              <w:jc w:val="left"/>
              <w:spacing w:before="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Требования к субподрядным организациям привлекаемым к выполнению работ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460" w:type="dxa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-//-</w:t>
            </w:r>
            <w:r>
              <w:rPr>
                <w:lang w:val="ru-RU" w:eastAsia="ru-RU" w:bidi="ar-SA"/>
              </w:rPr>
            </w:r>
          </w:p>
        </w:tc>
        <w:tc>
          <w:tcPr>
            <w:tcW w:w="2256" w:type="dxa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-//-</w:t>
            </w:r>
            <w:r>
              <w:rPr>
                <w:lang w:val="ru-RU" w:eastAsia="ru-RU" w:bidi="ar-SA"/>
              </w:rPr>
            </w:r>
          </w:p>
        </w:tc>
        <w:tc>
          <w:tcPr>
            <w:tcW w:w="1554" w:type="dxa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-//-</w:t>
            </w:r>
            <w:r>
              <w:rPr>
                <w:lang w:val="ru-RU" w:eastAsia="ru-RU" w:bidi="ar-SA"/>
              </w:rPr>
            </w:r>
          </w:p>
        </w:tc>
      </w:tr>
      <w:tr>
        <w:tblPrEx/>
        <w:trPr/>
        <w:tc>
          <w:tcPr>
            <w:tcW w:w="854" w:type="dxa"/>
            <w:vAlign w:val="center"/>
            <w:vMerge w:val="continue"/>
            <w:textDirection w:val="lrTb"/>
            <w:noWrap w:val="false"/>
          </w:tcPr>
          <w:p>
            <w:pPr>
              <w:pStyle w:val="751"/>
              <w:jc w:val="center"/>
              <w:spacing w:before="60" w:after="6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50" w:type="dxa"/>
            <w:textDirection w:val="lrTb"/>
            <w:noWrap w:val="false"/>
          </w:tcPr>
          <w:p>
            <w:pPr>
              <w:pStyle w:val="751"/>
              <w:jc w:val="left"/>
              <w:spacing w:before="0" w:after="0"/>
              <w:widowControl w:val="off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ru-RU" w:eastAsia="ru-RU" w:bidi="ar-SA"/>
              </w:rPr>
              <w:t xml:space="preserve">Порядок привлечения субподрядчиков</w:t>
            </w:r>
            <w:r>
              <w:rPr>
                <w:sz w:val="23"/>
                <w:szCs w:val="23"/>
              </w:rPr>
            </w:r>
          </w:p>
          <w:p>
            <w:pPr>
              <w:pStyle w:val="751"/>
              <w:jc w:val="left"/>
              <w:spacing w:before="0" w:after="0"/>
              <w:widowControl w:val="off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</w:p>
        </w:tc>
        <w:tc>
          <w:tcPr>
            <w:tcW w:w="5176" w:type="dxa"/>
            <w:textDirection w:val="lrTb"/>
            <w:noWrap w:val="false"/>
          </w:tcPr>
          <w:p>
            <w:pPr>
              <w:pStyle w:val="751"/>
              <w:jc w:val="both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В случае привлечения к выполнению работ субподрядных организаций, подрядчик обязан письменно согласовать с Заказчиком привлекаемую субподрядную организацию с п</w:t>
            </w:r>
            <w:r>
              <w:rPr>
                <w:sz w:val="24"/>
                <w:szCs w:val="24"/>
                <w:lang w:val="ru-RU" w:eastAsia="ru-RU" w:bidi="ar-SA"/>
              </w:rPr>
              <w:t xml:space="preserve">редоставлением Заказчику на момент согласования договора субподряда документов, подтверждающие соответствие их квалификационного уровня, а также готовность и возможность выполнения ими работ, а также документы, указанные в п.2.4.2 проекте договора подряда </w:t>
            </w:r>
            <w:r>
              <w:rPr>
                <w:sz w:val="23"/>
                <w:szCs w:val="23"/>
                <w:lang w:val="ru-RU" w:eastAsia="en-US" w:bidi="ar-SA"/>
              </w:rPr>
              <w:t xml:space="preserve">(Приложение №2 к Документации о закупке)</w:t>
            </w:r>
            <w:r>
              <w:rPr>
                <w:sz w:val="24"/>
                <w:szCs w:val="24"/>
                <w:lang w:val="ru-RU" w:eastAsia="ru-RU" w:bidi="ar-SA"/>
              </w:rPr>
              <w:t xml:space="preserve">.</w:t>
            </w:r>
            <w:r>
              <w:rPr>
                <w:sz w:val="24"/>
                <w:szCs w:val="24"/>
              </w:rPr>
            </w:r>
          </w:p>
        </w:tc>
        <w:tc>
          <w:tcPr>
            <w:tcW w:w="2460" w:type="dxa"/>
            <w:textDirection w:val="lrTb"/>
            <w:noWrap w:val="false"/>
          </w:tcPr>
          <w:p>
            <w:pPr>
              <w:pStyle w:val="751"/>
              <w:jc w:val="left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Согласие с требованиями</w:t>
            </w:r>
            <w:r>
              <w:rPr>
                <w:sz w:val="24"/>
                <w:szCs w:val="24"/>
              </w:rPr>
            </w:r>
          </w:p>
        </w:tc>
        <w:tc>
          <w:tcPr>
            <w:tcW w:w="2256" w:type="dxa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-</w:t>
            </w:r>
            <w:r>
              <w:rPr>
                <w:lang w:val="ru-RU" w:eastAsia="ru-RU" w:bidi="ar-SA"/>
              </w:rPr>
            </w:r>
          </w:p>
        </w:tc>
        <w:tc>
          <w:tcPr>
            <w:tcW w:w="1554" w:type="dxa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-</w:t>
            </w:r>
            <w:r>
              <w:rPr>
                <w:lang w:val="ru-RU" w:eastAsia="ru-RU" w:bidi="ar-SA"/>
              </w:rPr>
            </w:r>
          </w:p>
        </w:tc>
      </w:tr>
    </w:tbl>
    <w:tbl>
      <w:tblPr>
        <w:tblW w:w="15477" w:type="dxa"/>
        <w:tblInd w:w="111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89"/>
        <w:gridCol w:w="7346"/>
        <w:gridCol w:w="1219"/>
        <w:gridCol w:w="3812"/>
        <w:gridCol w:w="2510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9" w:type="dxa"/>
            <w:vAlign w:val="center"/>
            <w:textDirection w:val="lrTb"/>
            <w:noWrap w:val="false"/>
          </w:tcPr>
          <w:p>
            <w:pPr>
              <w:pStyle w:val="751"/>
              <w:jc w:val="center"/>
              <w:widowControl w:val="off"/>
              <w:tabs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</w:t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6" w:space="0"/>
              <w:bottom w:val="single" w:color="000000" w:sz="6" w:space="0"/>
            </w:tcBorders>
            <w:tcW w:w="8565" w:type="dxa"/>
            <w:textDirection w:val="lrTb"/>
            <w:noWrap w:val="false"/>
          </w:tcPr>
          <w:p>
            <w:pPr>
              <w:pStyle w:val="751"/>
              <w:widowControl w:val="off"/>
              <w:tabs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победителю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12" w:type="dxa"/>
            <w:textDirection w:val="lrTb"/>
            <w:noWrap w:val="false"/>
          </w:tcPr>
          <w:p>
            <w:pPr>
              <w:pStyle w:val="751"/>
              <w:jc w:val="center"/>
              <w:spacing w:before="0" w:after="0"/>
              <w:widowControl w:val="off"/>
              <w:tabs>
                <w:tab w:val="clear" w:pos="708" w:leader="none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10" w:type="dxa"/>
            <w:textDirection w:val="lrTb"/>
            <w:noWrap w:val="false"/>
          </w:tcPr>
          <w:p>
            <w:pPr>
              <w:pStyle w:val="751"/>
              <w:spacing w:before="0" w:after="0"/>
              <w:widowControl w:val="off"/>
              <w:tabs>
                <w:tab w:val="clear" w:pos="708" w:leader="none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tcW w:w="589" w:type="dxa"/>
            <w:vAlign w:val="center"/>
            <w:textDirection w:val="lrTb"/>
            <w:noWrap w:val="false"/>
          </w:tcPr>
          <w:p>
            <w:pPr>
              <w:pStyle w:val="751"/>
              <w:jc w:val="center"/>
              <w:widowControl w:val="off"/>
              <w:tabs>
                <w:tab w:val="clear" w:pos="708" w:leader="none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6.1.</w:t>
            </w:r>
            <w:r>
              <w:rPr>
                <w:sz w:val="23"/>
                <w:szCs w:val="23"/>
              </w:rPr>
            </w:r>
          </w:p>
          <w:p>
            <w:pPr>
              <w:pStyle w:val="751"/>
              <w:jc w:val="center"/>
              <w:spacing w:before="0" w:after="0"/>
              <w:widowControl w:val="off"/>
              <w:tabs>
                <w:tab w:val="clear" w:pos="708" w:leader="none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87" w:type="dxa"/>
            <w:textDirection w:val="lrTb"/>
            <w:noWrap w:val="false"/>
          </w:tcPr>
          <w:p>
            <w:pPr>
              <w:pStyle w:val="751"/>
              <w:widowControl w:val="off"/>
              <w:tabs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Участник, признанный победителем закупочной процедуры, в течение 5 (пяти) рабочих дней после размещения протокола</w:t>
            </w:r>
            <w:r>
              <w:rPr>
                <w:sz w:val="24"/>
                <w:szCs w:val="24"/>
              </w:rPr>
            </w:r>
          </w:p>
          <w:p>
            <w:pPr>
              <w:pStyle w:val="751"/>
              <w:widowControl w:val="off"/>
              <w:tabs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подведения итогов закупки на сайте www.zakupki.gov.ru (до заключения договора), должен предоставить в адрес Заказчика на электронный адрес erdyneeva_ag@dgk.ru дополнительные документы.</w:t>
            </w:r>
            <w:r>
              <w:rPr>
                <w:sz w:val="24"/>
                <w:szCs w:val="24"/>
              </w:rPr>
            </w:r>
          </w:p>
          <w:p>
            <w:pPr>
              <w:pStyle w:val="751"/>
              <w:widowControl w:val="off"/>
              <w:tabs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В случае не предоставления документов, указанных в данном пункте в установленный срок, в соответствии с условиями Документации о закупке, Победитель призн</w:t>
            </w:r>
            <w:r>
              <w:rPr>
                <w:rFonts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ается уклонившимся от заключения Договора и утрачивает статус Победителя, а 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допущенных заявок.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tcW w:w="589" w:type="dxa"/>
            <w:vAlign w:val="center"/>
            <w:textDirection w:val="lrTb"/>
            <w:noWrap w:val="false"/>
          </w:tcPr>
          <w:p>
            <w:pPr>
              <w:pStyle w:val="751"/>
              <w:jc w:val="center"/>
              <w:widowControl w:val="off"/>
              <w:tabs>
                <w:tab w:val="clear" w:pos="708" w:leader="none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6.2.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7346" w:type="dxa"/>
            <w:textDirection w:val="lrTb"/>
            <w:noWrap w:val="false"/>
          </w:tcPr>
          <w:p>
            <w:pPr>
              <w:pStyle w:val="907"/>
              <w:ind w:left="0" w:right="0" w:firstLine="0"/>
              <w:jc w:val="left"/>
              <w:spacing w:before="0" w:beforeAutospacing="0" w:after="0" w:afterAutospacing="0" w:line="240" w:lineRule="auto"/>
              <w:shd w:val="clear" w:color="auto" w:fill="ffffff"/>
              <w:widowControl w:val="off"/>
              <w:tabs>
                <w:tab w:val="clear" w:pos="708" w:leader="none"/>
              </w:tabs>
              <w:rPr>
                <w:sz w:val="23"/>
                <w:szCs w:val="23"/>
              </w:rPr>
            </w:pPr>
            <w:r>
              <w:rPr>
                <w:rFonts w:cs="Times New Roman"/>
                <w:b/>
                <w:bCs/>
                <w:sz w:val="24"/>
              </w:rPr>
              <w:t xml:space="preserve">Требования к кадровым ресурсам Победителя:</w:t>
            </w:r>
            <w:r>
              <w:rPr>
                <w:sz w:val="23"/>
                <w:szCs w:val="23"/>
              </w:rPr>
            </w:r>
          </w:p>
          <w:p>
            <w:pPr>
              <w:pStyle w:val="907"/>
              <w:ind w:left="0" w:right="0" w:firstLine="0"/>
              <w:jc w:val="left"/>
              <w:spacing w:before="0" w:beforeAutospacing="0" w:after="0" w:afterAutospacing="0" w:line="240" w:lineRule="auto"/>
              <w:shd w:val="clear" w:color="auto" w:fill="ffffff"/>
              <w:widowControl w:val="off"/>
              <w:tabs>
                <w:tab w:val="clear" w:pos="708" w:leader="none"/>
              </w:tabs>
              <w:rPr>
                <w:sz w:val="23"/>
                <w:szCs w:val="23"/>
              </w:rPr>
            </w:pPr>
            <w:r>
              <w:rPr>
                <w:rFonts w:cs="Times New Roman"/>
                <w:bCs/>
                <w:sz w:val="24"/>
              </w:rPr>
              <w:t xml:space="preserve">1)До заключения Договора предоставить Заказчику полный перечень лиц, которые будут проводить работы согласно предмета</w:t>
            </w:r>
            <w:r>
              <w:rPr>
                <w:rFonts w:cs="Times New Roman"/>
                <w:b/>
                <w:bCs/>
                <w:sz w:val="24"/>
              </w:rPr>
              <w:t xml:space="preserve"> </w:t>
            </w:r>
            <w:r>
              <w:rPr>
                <w:rFonts w:cs="Times New Roman"/>
                <w:bCs/>
                <w:sz w:val="24"/>
              </w:rPr>
              <w:t xml:space="preserve">Договора.</w:t>
            </w:r>
            <w:r>
              <w:rPr>
                <w:rFonts w:cs="Times New Roman"/>
                <w:b/>
                <w:bCs/>
                <w:sz w:val="24"/>
              </w:rPr>
              <w:t xml:space="preserve"> </w:t>
            </w:r>
            <w:r>
              <w:rPr>
                <w:rFonts w:cs="Times New Roman"/>
                <w:bCs/>
                <w:sz w:val="24"/>
              </w:rPr>
              <w:t xml:space="preserve">В отношении указанного перечня лиц предоставить документы в соответствии с Постановлением Правительства РФ от 09.11.2022г. No2011</w:t>
            </w:r>
            <w:r>
              <w:rPr>
                <w:rFonts w:cs="Times New Roman"/>
                <w:b/>
                <w:bCs/>
                <w:sz w:val="24"/>
              </w:rPr>
              <w:t xml:space="preserve"> </w:t>
            </w:r>
            <w:r>
              <w:rPr>
                <w:rFonts w:cs="Times New Roman"/>
                <w:bCs/>
                <w:sz w:val="24"/>
              </w:rPr>
              <w:t xml:space="preserve">«Об утверждении Правил проверки субъектом топливно-энергетического</w:t>
            </w:r>
            <w:r>
              <w:rPr>
                <w:rFonts w:cs="Times New Roman"/>
                <w:b/>
                <w:bCs/>
                <w:sz w:val="24"/>
              </w:rPr>
              <w:t xml:space="preserve"> </w:t>
            </w:r>
            <w:r>
              <w:rPr>
                <w:rFonts w:cs="Times New Roman"/>
                <w:bCs/>
                <w:sz w:val="24"/>
              </w:rPr>
              <w:t xml:space="preserve">комплекса сведений...», статьи 10 Федерального закона No256 от 21.07.2011 "О безопасности объектов топливно-энергетического комплекса".</w:t>
            </w:r>
            <w:r>
              <w:rPr>
                <w:sz w:val="23"/>
                <w:szCs w:val="23"/>
              </w:rPr>
            </w:r>
          </w:p>
          <w:p>
            <w:pPr>
              <w:pStyle w:val="907"/>
              <w:ind w:left="0" w:right="0" w:firstLine="0"/>
              <w:jc w:val="left"/>
              <w:spacing w:before="0" w:beforeAutospacing="0" w:after="0" w:afterAutospacing="0" w:line="240" w:lineRule="auto"/>
              <w:shd w:val="clear" w:color="auto" w:fill="ffffff"/>
              <w:widowControl w:val="off"/>
              <w:tabs>
                <w:tab w:val="clear" w:pos="708" w:leader="none"/>
              </w:tabs>
              <w:rPr>
                <w:rFonts w:cs="Times New Roman"/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</w:rPr>
            </w:r>
            <w:r>
              <w:rPr>
                <w:rFonts w:cs="Times New Roman"/>
                <w:b/>
                <w:bCs/>
                <w:sz w:val="24"/>
              </w:rPr>
            </w:r>
          </w:p>
          <w:p>
            <w:pPr>
              <w:pStyle w:val="907"/>
              <w:ind w:left="0" w:right="0" w:firstLine="0"/>
              <w:jc w:val="left"/>
              <w:spacing w:before="0" w:beforeAutospacing="0" w:after="0" w:afterAutospacing="0" w:line="240" w:lineRule="auto"/>
              <w:shd w:val="clear" w:color="auto" w:fill="ffffff"/>
              <w:widowControl w:val="off"/>
              <w:tabs>
                <w:tab w:val="clear" w:pos="708" w:leader="none"/>
              </w:tabs>
              <w:rPr>
                <w:sz w:val="23"/>
                <w:szCs w:val="23"/>
              </w:rPr>
            </w:pPr>
            <w:r>
              <w:rPr>
                <w:rFonts w:cs="Times New Roman"/>
                <w:bCs/>
                <w:sz w:val="24"/>
              </w:rPr>
              <w:t xml:space="preserve">2) Согласно требования п.92 Постановления правительства Российской федерации от 24.12.2021 г.No2464 «О порядке обучения по охране труда и</w:t>
            </w:r>
            <w:r>
              <w:rPr>
                <w:rFonts w:cs="Times New Roman"/>
                <w:b/>
                <w:bCs/>
                <w:sz w:val="24"/>
              </w:rPr>
              <w:t xml:space="preserve"> </w:t>
            </w:r>
            <w:r>
              <w:rPr>
                <w:rFonts w:cs="Times New Roman"/>
                <w:bCs/>
                <w:sz w:val="24"/>
              </w:rPr>
              <w:t xml:space="preserve">проверки знаний требований охраны труда»:</w:t>
            </w:r>
            <w:r>
              <w:rPr>
                <w:rFonts w:cs="Times New Roman"/>
                <w:b/>
                <w:bCs/>
                <w:sz w:val="24"/>
              </w:rPr>
              <w:t xml:space="preserve"> </w:t>
            </w:r>
            <w:r>
              <w:rPr>
                <w:rFonts w:cs="Times New Roman"/>
                <w:bCs/>
                <w:sz w:val="24"/>
              </w:rPr>
              <w:t xml:space="preserve">иметь в наличие не менее</w:t>
            </w:r>
            <w:r>
              <w:rPr>
                <w:rFonts w:cs="Times New Roman"/>
                <w:b/>
                <w:bCs/>
                <w:sz w:val="24"/>
              </w:rPr>
              <w:t xml:space="preserve"> </w:t>
            </w:r>
            <w:r>
              <w:rPr>
                <w:rFonts w:cs="Times New Roman"/>
                <w:bCs/>
                <w:sz w:val="24"/>
              </w:rPr>
              <w:t xml:space="preserve">3 человек (руководитель, производитель работ и всех членов бригады) прошедших проверку знаний требований охраны труда.</w:t>
            </w:r>
            <w:r>
              <w:rPr>
                <w:sz w:val="23"/>
                <w:szCs w:val="23"/>
              </w:rPr>
            </w:r>
          </w:p>
        </w:tc>
        <w:tc>
          <w:tcPr>
            <w:gridSpan w:val="3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541" w:type="dxa"/>
            <w:textDirection w:val="lrTb"/>
            <w:noWrap w:val="false"/>
          </w:tcPr>
          <w:p>
            <w:pPr>
              <w:pStyle w:val="907"/>
              <w:ind w:left="0" w:right="0" w:firstLine="0"/>
              <w:jc w:val="left"/>
              <w:spacing w:before="0" w:beforeAutospacing="0" w:after="0" w:afterAutospacing="0" w:line="240" w:lineRule="auto"/>
              <w:shd w:val="clear" w:color="auto" w:fill="ffffff"/>
              <w:widowControl w:val="off"/>
              <w:tabs>
                <w:tab w:val="clear" w:pos="708" w:leader="none"/>
              </w:tabs>
              <w:rPr>
                <w:sz w:val="23"/>
                <w:szCs w:val="23"/>
              </w:rPr>
            </w:pPr>
            <w:r>
              <w:rPr>
                <w:b/>
                <w:bCs/>
                <w:sz w:val="24"/>
              </w:rPr>
              <w:t xml:space="preserve">Подтверждается:</w:t>
            </w:r>
            <w:r>
              <w:rPr>
                <w:sz w:val="23"/>
                <w:szCs w:val="23"/>
              </w:rPr>
            </w:r>
          </w:p>
          <w:p>
            <w:pPr>
              <w:pStyle w:val="907"/>
              <w:ind w:left="0" w:right="0" w:firstLine="0"/>
              <w:jc w:val="left"/>
              <w:spacing w:before="0" w:beforeAutospacing="0" w:after="0" w:afterAutospacing="0" w:line="240" w:lineRule="auto"/>
              <w:shd w:val="clear" w:color="auto" w:fill="ffffff"/>
              <w:widowControl w:val="off"/>
              <w:tabs>
                <w:tab w:val="clear" w:pos="708" w:leader="none"/>
              </w:tabs>
              <w:rPr>
                <w:sz w:val="23"/>
                <w:szCs w:val="23"/>
              </w:rPr>
            </w:pPr>
            <w:r>
              <w:rPr>
                <w:bCs/>
                <w:sz w:val="24"/>
              </w:rPr>
              <w:t xml:space="preserve">1. Предоставить на всех сотрудников, привлеченных к выполнению работ по Договору справку о наличии (отсутствии) судимости и (или) факта уголовного пр</w:t>
            </w:r>
            <w:r>
              <w:rPr>
                <w:bCs/>
                <w:sz w:val="24"/>
              </w:rPr>
              <w:t xml:space="preserve">еследования либо о прекращении уголовного преследования, декларацию и согласие на обработку персональных данных, справка о том, что лицо не состоит на учете в учреждениях органов здравоохранения по поводу психического заболевания, алкоголизма и наркомании.</w:t>
            </w:r>
            <w:r>
              <w:rPr>
                <w:sz w:val="23"/>
                <w:szCs w:val="23"/>
              </w:rPr>
            </w:r>
          </w:p>
          <w:p>
            <w:pPr>
              <w:pStyle w:val="907"/>
              <w:ind w:left="0" w:right="0" w:firstLine="0"/>
              <w:jc w:val="left"/>
              <w:spacing w:before="0" w:beforeAutospacing="0" w:after="0" w:afterAutospacing="0" w:line="240" w:lineRule="auto"/>
              <w:shd w:val="clear" w:color="auto" w:fill="ffffff"/>
              <w:widowControl w:val="off"/>
              <w:tabs>
                <w:tab w:val="clear" w:pos="708" w:leader="none"/>
              </w:tabs>
              <w:rPr>
                <w:rFonts w:cs="Times New Roman"/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</w:rPr>
            </w:r>
            <w:r>
              <w:rPr>
                <w:rFonts w:cs="Times New Roman"/>
                <w:b/>
                <w:bCs/>
                <w:sz w:val="24"/>
              </w:rPr>
            </w:r>
          </w:p>
          <w:p>
            <w:pPr>
              <w:pStyle w:val="907"/>
              <w:ind w:left="0" w:right="0" w:firstLine="0"/>
              <w:jc w:val="left"/>
              <w:spacing w:before="0" w:beforeAutospacing="0" w:after="0" w:afterAutospacing="0" w:line="240" w:lineRule="auto"/>
              <w:shd w:val="clear" w:color="auto" w:fill="ffffff"/>
              <w:widowControl w:val="off"/>
              <w:tabs>
                <w:tab w:val="clear" w:pos="708" w:leader="none"/>
              </w:tabs>
              <w:rPr>
                <w:rFonts w:cs="Times New Roman"/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</w:rPr>
            </w:r>
            <w:r>
              <w:rPr>
                <w:rFonts w:cs="Times New Roman"/>
                <w:b/>
                <w:bCs/>
                <w:sz w:val="24"/>
              </w:rPr>
            </w:r>
          </w:p>
          <w:p>
            <w:pPr>
              <w:pStyle w:val="907"/>
              <w:ind w:left="0" w:right="0" w:firstLine="0"/>
              <w:jc w:val="left"/>
              <w:spacing w:before="0" w:beforeAutospacing="0" w:after="0" w:afterAutospacing="0" w:line="240" w:lineRule="auto"/>
              <w:shd w:val="clear" w:color="auto" w:fill="ffffff"/>
              <w:widowControl w:val="off"/>
              <w:tabs>
                <w:tab w:val="clear" w:pos="708" w:leader="none"/>
              </w:tabs>
              <w:rPr>
                <w:sz w:val="23"/>
                <w:szCs w:val="23"/>
              </w:rPr>
            </w:pPr>
            <w:r>
              <w:rPr>
                <w:bCs/>
                <w:sz w:val="24"/>
              </w:rPr>
              <w:t xml:space="preserve">2. Копию протокола (-ов) проверки знания требований охраны труда обученных лиц, не менее чем на 3 человек, (руководитель, производитель работ и всех членов бригады), которые будут непосредственно на объектах выполнять работы по Акту-допуску.</w:t>
            </w:r>
            <w:r>
              <w:rPr>
                <w:sz w:val="23"/>
                <w:szCs w:val="23"/>
              </w:rPr>
            </w:r>
          </w:p>
        </w:tc>
      </w:tr>
    </w:tbl>
    <w:p>
      <w:pPr>
        <w:pStyle w:val="751"/>
        <w:spacing w:before="0" w:after="0"/>
        <w:rPr>
          <w:rFonts w:eastAsia="Times New Roman" w:cs="Times New Roman (???????? ?????"/>
          <w:b w:val="0"/>
          <w:bCs w:val="0"/>
          <w:i w:val="0"/>
          <w:iCs w:val="0"/>
          <w:caps w:val="0"/>
          <w:smallCaps w:val="0"/>
          <w:strike w:val="0"/>
          <w:vanish w:val="0"/>
          <w:color w:val="000000"/>
          <w:spacing w:val="0"/>
          <w:sz w:val="26"/>
          <w:szCs w:val="24"/>
          <w:u w:val="none"/>
          <w:lang w:eastAsia="en-US"/>
        </w:rPr>
      </w:pPr>
      <w:r>
        <w:rPr>
          <w:rFonts w:eastAsia="Times New Roman" w:cs="Times New Roman (???????? ?????"/>
          <w:b w:val="0"/>
          <w:bCs w:val="0"/>
          <w:i w:val="0"/>
          <w:iCs w:val="0"/>
          <w:caps w:val="0"/>
          <w:smallCaps w:val="0"/>
          <w:strike w:val="0"/>
          <w:vanish w:val="0"/>
          <w:color w:val="000000"/>
          <w:spacing w:val="0"/>
          <w:sz w:val="26"/>
          <w:szCs w:val="24"/>
          <w:u w:val="none"/>
          <w:lang w:eastAsia="en-US"/>
        </w:rPr>
      </w:r>
      <w:r>
        <w:rPr>
          <w:rFonts w:eastAsia="Times New Roman" w:cs="Times New Roman (???????? ?????"/>
          <w:b w:val="0"/>
          <w:bCs w:val="0"/>
          <w:i w:val="0"/>
          <w:iCs w:val="0"/>
          <w:caps w:val="0"/>
          <w:smallCaps w:val="0"/>
          <w:strike w:val="0"/>
          <w:vanish w:val="0"/>
          <w:color w:val="000000"/>
          <w:spacing w:val="0"/>
          <w:sz w:val="26"/>
          <w:szCs w:val="24"/>
          <w:u w:val="none"/>
          <w:lang w:eastAsia="en-US"/>
        </w:rPr>
      </w:r>
    </w:p>
    <w:p>
      <w:pPr>
        <w:pStyle w:val="751"/>
        <w:ind w:firstLine="567"/>
        <w:jc w:val="both"/>
        <w:rPr>
          <w:sz w:val="23"/>
          <w:szCs w:val="23"/>
        </w:rPr>
        <w:sectPr>
          <w:headerReference w:type="default" r:id="rId12"/>
          <w:headerReference w:type="first" r:id="rId13"/>
          <w:footnotePr/>
          <w:endnotePr/>
          <w:type w:val="nextPage"/>
          <w:pgSz w:w="16838" w:h="11906" w:orient="landscape"/>
          <w:pgMar w:top="851" w:right="567" w:bottom="851" w:left="992" w:header="680" w:footer="0" w:gutter="0"/>
          <w:cols w:num="1" w:sep="0" w:space="1701" w:equalWidth="1"/>
          <w:docGrid w:linePitch="360"/>
          <w:titlePg/>
        </w:sectPr>
      </w:pPr>
      <w:r>
        <w:rPr>
          <w:sz w:val="23"/>
          <w:szCs w:val="23"/>
        </w:rPr>
        <w:t xml:space="preserve">В случае если </w:t>
      </w:r>
      <w:r>
        <w:rPr>
          <w:sz w:val="23"/>
          <w:szCs w:val="23"/>
        </w:rPr>
        <w:t xml:space="preserve">какой-либо из указанных в настоящих Технических требованиях и договоре подряда ГОСТ или нормативный документ был отменен в связи с выпуском новой редакции стандарта, то Подрядчику необходимо применять ГОСТ или нормативный документ, принятый в его развитие.</w:t>
      </w:r>
      <w:r>
        <w:rPr>
          <w:sz w:val="23"/>
          <w:szCs w:val="23"/>
        </w:rPr>
      </w:r>
    </w:p>
    <w:p>
      <w:pPr>
        <w:pStyle w:val="752"/>
        <w:numPr>
          <w:ilvl w:val="0"/>
          <w:numId w:val="3"/>
        </w:numPr>
        <w:ind w:left="0" w:firstLine="0"/>
        <w:jc w:val="center"/>
      </w:pPr>
      <w:r/>
      <w:bookmarkStart w:id="28" w:name="undefined"/>
      <w:r>
        <w:t xml:space="preserve">Требования к документации по ценообразованию</w:t>
      </w:r>
      <w:bookmarkEnd w:id="28"/>
      <w:r>
        <w:t xml:space="preserve"> на этапе закупки</w:t>
      </w:r>
      <w:r/>
    </w:p>
    <w:p>
      <w:pPr>
        <w:pStyle w:val="751"/>
        <w:ind w:firstLine="567"/>
        <w:jc w:val="both"/>
        <w:rPr>
          <w:iCs/>
          <w:sz w:val="23"/>
          <w:szCs w:val="23"/>
        </w:rPr>
      </w:pPr>
      <w:r>
        <w:rPr>
          <w:iCs/>
          <w:sz w:val="23"/>
          <w:szCs w:val="23"/>
        </w:rPr>
        <w:t xml:space="preserve">3.1). </w:t>
      </w:r>
      <w:r>
        <w:rPr>
          <w:sz w:val="23"/>
          <w:szCs w:val="23"/>
        </w:rPr>
        <w:t xml:space="preserve">В обоснование стоимости своей заявки Участник предоставляет К</w:t>
      </w:r>
      <w:r>
        <w:rPr>
          <w:sz w:val="23"/>
          <w:szCs w:val="23"/>
        </w:rPr>
        <w:t xml:space="preserve">оммерческое предложение по форме (с учетом прилагаемой к ней инструкции по заполнению), приведенной в Документации о закупке (с указанием понижающего коэффициента. Размер данного коэффициента рекомендуется учитывать с округлением до 7 знаков после запятой)</w:t>
      </w:r>
      <w:r>
        <w:rPr>
          <w:iCs/>
          <w:sz w:val="23"/>
          <w:szCs w:val="23"/>
        </w:rPr>
        <w:t xml:space="preserve">.</w:t>
      </w:r>
      <w:r>
        <w:rPr>
          <w:iCs/>
          <w:sz w:val="23"/>
          <w:szCs w:val="23"/>
        </w:rPr>
      </w:r>
    </w:p>
    <w:p>
      <w:pPr>
        <w:pStyle w:val="751"/>
        <w:jc w:val="both"/>
        <w:rPr>
          <w:iCs/>
          <w:sz w:val="23"/>
          <w:szCs w:val="23"/>
        </w:rPr>
      </w:pPr>
      <w:r>
        <w:rPr>
          <w:iCs/>
          <w:sz w:val="23"/>
          <w:szCs w:val="23"/>
        </w:rPr>
      </w:r>
      <w:r>
        <w:rPr>
          <w:iCs/>
          <w:sz w:val="23"/>
          <w:szCs w:val="23"/>
        </w:rPr>
      </w:r>
    </w:p>
    <w:p>
      <w:pPr>
        <w:pStyle w:val="751"/>
        <w:ind w:firstLine="567"/>
        <w:jc w:val="both"/>
        <w:rPr>
          <w:iCs/>
          <w:sz w:val="23"/>
          <w:szCs w:val="23"/>
        </w:rPr>
      </w:pPr>
      <w:r>
        <w:rPr>
          <w:iCs/>
          <w:sz w:val="23"/>
          <w:szCs w:val="23"/>
        </w:rPr>
        <w:t xml:space="preserve">3.2). Дополнительные документы по ценообразованию (сметная документация) в состав заявки Участника не включаются.</w:t>
      </w:r>
      <w:r>
        <w:rPr>
          <w:iCs/>
          <w:sz w:val="23"/>
          <w:szCs w:val="23"/>
        </w:rPr>
      </w:r>
    </w:p>
    <w:p>
      <w:pPr>
        <w:pStyle w:val="751"/>
        <w:ind w:firstLine="567"/>
        <w:jc w:val="both"/>
        <w:rPr>
          <w:iCs/>
          <w:sz w:val="23"/>
          <w:szCs w:val="23"/>
        </w:rPr>
      </w:pPr>
      <w:r>
        <w:rPr>
          <w:iCs/>
          <w:sz w:val="23"/>
          <w:szCs w:val="23"/>
        </w:rPr>
      </w:r>
      <w:r>
        <w:rPr>
          <w:iCs/>
          <w:sz w:val="23"/>
          <w:szCs w:val="23"/>
        </w:rPr>
      </w:r>
    </w:p>
    <w:p>
      <w:pPr>
        <w:pStyle w:val="751"/>
        <w:ind w:firstLine="567"/>
        <w:jc w:val="both"/>
        <w:spacing w:before="120" w:after="120"/>
        <w:widowControl w:val="off"/>
        <w:tabs>
          <w:tab w:val="left" w:pos="426" w:leader="none"/>
          <w:tab w:val="clear" w:pos="708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51"/>
        <w:jc w:val="both"/>
        <w:spacing w:before="120" w:after="120"/>
        <w:widowControl w:val="off"/>
        <w:tabs>
          <w:tab w:val="left" w:pos="426" w:leader="none"/>
          <w:tab w:val="clear" w:pos="708" w:leader="none"/>
        </w:tabs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pStyle w:val="751"/>
        <w:rPr>
          <w:rFonts w:eastAsia="Calibri"/>
          <w:b/>
          <w:iCs/>
        </w:rPr>
      </w:pPr>
      <w:r>
        <w:rPr>
          <w:rFonts w:eastAsia="Calibri"/>
          <w:b/>
          <w:iCs/>
        </w:rPr>
      </w:r>
      <w:r>
        <w:br w:type="page" w:clear="all"/>
      </w:r>
      <w:r>
        <w:rPr>
          <w:rFonts w:eastAsia="Calibri"/>
          <w:b/>
          <w:iCs/>
        </w:rPr>
      </w:r>
    </w:p>
    <w:p>
      <w:pPr>
        <w:pStyle w:val="752"/>
        <w:numPr>
          <w:ilvl w:val="0"/>
          <w:numId w:val="3"/>
        </w:numPr>
        <w:ind w:left="357" w:hanging="357"/>
        <w:jc w:val="center"/>
        <w:keepLines/>
      </w:pPr>
      <w:r/>
      <w:bookmarkStart w:id="29" w:name="_Toc54646412"/>
      <w:r>
        <w:t xml:space="preserve">Требования к документации по ценообразованию на этапе заключения (исполнения) договора</w:t>
      </w:r>
      <w:bookmarkEnd w:id="29"/>
      <w:r/>
      <w:r/>
    </w:p>
    <w:p>
      <w:pPr>
        <w:pStyle w:val="870"/>
        <w:ind w:left="567" w:firstLine="0"/>
        <w:jc w:val="both"/>
        <w:rPr>
          <w:b/>
          <w:sz w:val="23"/>
          <w:szCs w:val="23"/>
        </w:rPr>
      </w:pPr>
      <w:r>
        <w:rPr>
          <w:b/>
          <w:sz w:val="23"/>
          <w:szCs w:val="23"/>
        </w:rPr>
      </w:r>
      <w:r>
        <w:rPr>
          <w:b/>
          <w:sz w:val="23"/>
          <w:szCs w:val="23"/>
        </w:rPr>
      </w:r>
    </w:p>
    <w:p>
      <w:pPr>
        <w:pStyle w:val="751"/>
        <w:ind w:firstLine="567"/>
        <w:jc w:val="both"/>
        <w:rPr>
          <w:sz w:val="23"/>
          <w:szCs w:val="23"/>
          <w:u w:val="single"/>
        </w:rPr>
      </w:pPr>
      <w:r>
        <w:rPr>
          <w:sz w:val="23"/>
          <w:szCs w:val="23"/>
          <w:u w:val="single"/>
        </w:rPr>
        <w:t xml:space="preserve">4.1. Требования к составлению сметной документации (при заключении договора):</w:t>
      </w:r>
      <w:r>
        <w:rPr>
          <w:sz w:val="23"/>
          <w:szCs w:val="23"/>
          <w:u w:val="single"/>
        </w:rPr>
      </w:r>
    </w:p>
    <w:p>
      <w:pPr>
        <w:pStyle w:val="751"/>
        <w:ind w:firstLine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4.1.1.</w:t>
        <w:tab/>
        <w:t xml:space="preserve">Сметная документация разработана Заказчиком в рамках определения начальной (максимальной) цены договора в соответствии с требованиями, указанными в приложении №4 к настоящим Техническим требованиям, и включается в состав договора с применен</w:t>
      </w:r>
      <w:r>
        <w:rPr>
          <w:sz w:val="23"/>
          <w:szCs w:val="23"/>
        </w:rPr>
        <w:t xml:space="preserve">ием понижающего коэффициента, указанного в заявке Участника, с которым принято решение заключить договор. Понижающий коэффициент начисляется в локальных сметах единым индексом в итогах после начисления лимитированных затрат в случае составления одной сметы</w:t>
      </w:r>
      <w:r>
        <w:rPr>
          <w:sz w:val="23"/>
          <w:szCs w:val="23"/>
        </w:rPr>
      </w:r>
    </w:p>
    <w:p>
      <w:pPr>
        <w:pStyle w:val="751"/>
        <w:ind w:firstLine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4.1.2.</w:t>
        <w:tab/>
        <w:t xml:space="preserve">Внесение изменений в сметную документацию Заказчика, кроме применения понижающего коэффициента в соответствии с п.4.1.1, не допускается.</w:t>
      </w:r>
      <w:r>
        <w:rPr>
          <w:sz w:val="23"/>
          <w:szCs w:val="23"/>
        </w:rPr>
      </w:r>
    </w:p>
    <w:p>
      <w:pPr>
        <w:pStyle w:val="751"/>
        <w:ind w:firstLine="567"/>
        <w:jc w:val="both"/>
        <w:rPr>
          <w:sz w:val="23"/>
          <w:szCs w:val="23"/>
        </w:rPr>
      </w:pP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751"/>
        <w:ind w:firstLine="567"/>
        <w:jc w:val="both"/>
        <w:rPr>
          <w:sz w:val="23"/>
          <w:szCs w:val="23"/>
        </w:rPr>
      </w:pP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751"/>
        <w:rPr>
          <w:rFonts w:eastAsia="Calibri"/>
          <w:b/>
          <w:iCs/>
        </w:rPr>
      </w:pPr>
      <w:r>
        <w:rPr>
          <w:rFonts w:eastAsia="Calibri"/>
          <w:b/>
          <w:iCs/>
        </w:rPr>
      </w:r>
      <w:r>
        <w:br w:type="page" w:clear="all"/>
      </w:r>
      <w:r>
        <w:rPr>
          <w:rFonts w:eastAsia="Calibri"/>
          <w:b/>
          <w:iCs/>
        </w:rPr>
      </w:r>
    </w:p>
    <w:p>
      <w:pPr>
        <w:pStyle w:val="752"/>
        <w:numPr>
          <w:ilvl w:val="0"/>
          <w:numId w:val="3"/>
        </w:numPr>
        <w:ind w:left="357" w:hanging="357"/>
        <w:jc w:val="center"/>
        <w:keepLines/>
        <w:rPr>
          <w:iCs/>
          <w:caps/>
        </w:rPr>
      </w:pPr>
      <w:r/>
      <w:bookmarkStart w:id="30" w:name="_Toc54646413"/>
      <w:r>
        <w:rPr>
          <w:iCs/>
        </w:rPr>
        <w:t xml:space="preserve">Приложения</w:t>
      </w:r>
      <w:bookmarkEnd w:id="30"/>
      <w:r/>
      <w:r>
        <w:rPr>
          <w:iCs/>
          <w:caps/>
        </w:rPr>
      </w:r>
    </w:p>
    <w:p>
      <w:pPr>
        <w:pStyle w:val="751"/>
        <w:spacing w:before="0" w:after="120" w:line="36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751"/>
        <w:spacing w:before="0" w:after="12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Приложение №1: Ведомость объёмов работ;</w:t>
      </w:r>
      <w:r>
        <w:rPr>
          <w:bCs/>
          <w:sz w:val="24"/>
          <w:szCs w:val="24"/>
        </w:rPr>
      </w:r>
    </w:p>
    <w:p>
      <w:pPr>
        <w:pStyle w:val="751"/>
        <w:spacing w:before="0" w:after="12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Приложение №2: Ведомость материалов и оборудования Подрядчика;</w:t>
      </w:r>
      <w:r>
        <w:rPr>
          <w:bCs/>
          <w:sz w:val="24"/>
          <w:szCs w:val="24"/>
        </w:rPr>
      </w:r>
    </w:p>
    <w:p>
      <w:pPr>
        <w:pStyle w:val="751"/>
        <w:spacing w:before="0" w:after="12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Приложение №3: Сметная документация;</w:t>
      </w:r>
      <w:r>
        <w:rPr>
          <w:bCs/>
          <w:sz w:val="24"/>
          <w:szCs w:val="24"/>
        </w:rPr>
      </w:r>
    </w:p>
    <w:p>
      <w:pPr>
        <w:pStyle w:val="751"/>
        <w:jc w:val="both"/>
        <w:spacing w:before="0" w:after="12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Приложение №4: Требования к оформлению и составлению документации по ценообразованию;</w:t>
      </w:r>
      <w:r>
        <w:rPr>
          <w:bCs/>
          <w:sz w:val="24"/>
          <w:szCs w:val="24"/>
        </w:rPr>
      </w:r>
    </w:p>
    <w:p>
      <w:pPr>
        <w:pStyle w:val="751"/>
        <w:ind w:right="97" w:firstLine="0"/>
        <w:jc w:val="both"/>
        <w:spacing w:line="360" w:lineRule="auto"/>
        <w:widowControl w:val="off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Приложение №5: Положения о допуске персонала подрядных организаций к выполнению работ на объектах АО «ДГК;</w:t>
      </w:r>
      <w:r>
        <w:rPr>
          <w:bCs/>
          <w:sz w:val="24"/>
          <w:szCs w:val="24"/>
        </w:rPr>
      </w:r>
    </w:p>
    <w:p>
      <w:pPr>
        <w:pStyle w:val="751"/>
        <w:ind w:right="97" w:firstLine="0"/>
        <w:jc w:val="both"/>
        <w:widowControl w:val="off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751"/>
        <w:spacing w:before="0" w:after="120"/>
        <w:rPr>
          <w:bCs/>
          <w:i/>
          <w:iCs/>
          <w:sz w:val="24"/>
          <w:szCs w:val="24"/>
          <w:shd w:val="clear" w:color="auto" w:fill="ffff99"/>
        </w:rPr>
      </w:pPr>
      <w:r/>
      <w:r>
        <w:rPr>
          <w:bCs/>
          <w:i/>
          <w:iCs/>
          <w:sz w:val="24"/>
          <w:szCs w:val="24"/>
          <w:shd w:val="clear" w:color="auto" w:fill="ffff99"/>
        </w:rPr>
      </w:r>
    </w:p>
    <w:sectPr>
      <w:headerReference w:type="default" r:id="rId14"/>
      <w:headerReference w:type="first" r:id="rId15"/>
      <w:footnotePr/>
      <w:endnotePr/>
      <w:type w:val="nextPage"/>
      <w:pgSz w:w="11906" w:h="16838" w:orient="portrait"/>
      <w:pgMar w:top="1134" w:right="851" w:bottom="992" w:left="1134" w:header="680" w:footer="0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Times New Roman (???????? ?????">
    <w:panose1 w:val="02020603050405020304"/>
  </w:font>
  <w:font w:name="Courier New">
    <w:panose1 w:val="02070309020205020404"/>
  </w:font>
  <w:font w:name="Garamond">
    <w:panose1 w:val="02020603050405020304"/>
  </w:font>
  <w:font w:name="Calibri Light (Заголовки)">
    <w:panose1 w:val="020F0502020204030204"/>
  </w:font>
  <w:font w:name="Verdana">
    <w:panose1 w:val="020B0604030504040204"/>
  </w:font>
  <w:font w:name="Noto Sans CJK SC">
    <w:panose1 w:val="020B0502040504020204"/>
  </w:font>
  <w:font w:name="MS Mincho">
    <w:panose1 w:val="02020603050405090304"/>
  </w:font>
  <w:font w:name="Tahoma">
    <w:panose1 w:val="020B0604030504040204"/>
  </w:font>
  <w:font w:name="Cambria">
    <w:panose1 w:val="02040803050406030204"/>
  </w:font>
  <w:font w:name="Calibri">
    <w:panose1 w:val="020F0502020204030204"/>
  </w:font>
  <w:font w:name="Liberation Sans">
    <w:panose1 w:val="020B0604020202020204"/>
  </w:font>
  <w:font w:name="Wingdings">
    <w:panose1 w:val="05010000000000000000"/>
  </w:font>
  <w:font w:name="Noto Serif CJK SC">
    <w:panose1 w:val="020B0502040504020204"/>
  </w:font>
  <w:font w:name="Arial">
    <w:panose1 w:val="020B0604020202020204"/>
  </w:font>
  <w:font w:name="Arial Unicode MS">
    <w:panose1 w:val="020B0604020202020204"/>
  </w:font>
  <w:font w:name="Times New Roman"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44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3</w:t>
    </w:r>
    <w: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44"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  <a:miter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844"/>
                            <w:rPr>
                              <w:rStyle w:val="784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</w:rPr>
                            <w:t xml:space="preserve">0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rStyle w:val="784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784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784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784"/>
                              <w:color w:val="000000"/>
                            </w:rPr>
                            <w:t xml:space="preserve">0</w:t>
                          </w:r>
                          <w:r>
                            <w:rPr>
                              <w:rStyle w:val="784"/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rStyle w:val="784"/>
                            </w:rPr>
                          </w:r>
                        </w:p>
                      </w:txbxContent>
                    </wps:txbx>
                    <wps:bodyPr lIns="36000" tIns="36000" rIns="36000" bIns="3600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o:spt="1" type="#_x0000_t1" style="position:absolute;z-index:-2;o:allowoverlap:true;o:allowincell:false;mso-position-horizontal-relative:margin;mso-position-horizontal:center;mso-position-vertical-relative:text;margin-top:0.05pt;mso-position-vertical:absolute;width:1.15pt;height:1.15pt;mso-wrap-distance-left:0.00pt;mso-wrap-distance-top:0.00pt;mso-wrap-distance-right:0.00pt;mso-wrap-distance-bottom:0.00pt;v-text-anchor:top;visibility:visible;" filled="f" stroked="f" strokeweight="0.00pt">
              <w10:wrap type="square"/>
              <v:textbox inset="0,0,0,0">
                <w:txbxContent>
                  <w:p>
                    <w:pPr>
                      <w:pStyle w:val="844"/>
                      <w:rPr>
                        <w:rStyle w:val="784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>
                      <w:rPr>
                        <w:color w:val="000000"/>
                      </w:rPr>
                      <w:t xml:space="preserve">0</w:t>
                    </w:r>
                    <w:r>
                      <w:rPr>
                        <w:color w:val="000000"/>
                      </w:rPr>
                      <w:fldChar w:fldCharType="end"/>
                    </w:r>
                    <w:r>
                      <w:rPr>
                        <w:rStyle w:val="784"/>
                        <w:color w:val="000000"/>
                      </w:rPr>
                      <w:fldChar w:fldCharType="begin"/>
                    </w:r>
                    <w:r>
                      <w:rPr>
                        <w:rStyle w:val="784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784"/>
                        <w:color w:val="000000"/>
                      </w:rPr>
                      <w:fldChar w:fldCharType="separate"/>
                    </w:r>
                    <w:r>
                      <w:rPr>
                        <w:rStyle w:val="784"/>
                        <w:color w:val="000000"/>
                      </w:rPr>
                      <w:t xml:space="preserve">0</w:t>
                    </w:r>
                    <w:r>
                      <w:rPr>
                        <w:rStyle w:val="784"/>
                        <w:color w:val="000000"/>
                      </w:rPr>
                      <w:fldChar w:fldCharType="end"/>
                    </w:r>
                    <w:r>
                      <w:rPr>
                        <w:rStyle w:val="784"/>
                      </w:rPr>
                    </w:r>
                  </w:p>
                </w:txbxContent>
              </v:textbox>
            </v:shape>
          </w:pict>
        </mc:Fallback>
      </mc:AlternateContent>
    </w:r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44"/>
      <w:jc w:val="center"/>
    </w:pPr>
    <w:r/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44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12</w:t>
    </w:r>
    <w:r>
      <w:fldChar w:fldCharType="end"/>
    </w:r>
    <w:r/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44"/>
      <w:jc w:val="center"/>
    </w:pPr>
    <w:r/>
    <w:r/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44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22</w:t>
    </w:r>
    <w:r>
      <w:fldChar w:fldCharType="end"/>
    </w:r>
    <w:r/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44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836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pStyle w:val="837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</w:lvl>
  </w:abstractNum>
  <w:abstractNum w:abstractNumId="1">
    <w:multiLevelType w:val="hybridMultilevel"/>
    <w:lvl w:ilvl="0">
      <w:start w:val="4"/>
      <w:numFmt w:val="bullet"/>
      <w:pStyle w:val="878"/>
      <w:isLgl w:val="false"/>
      <w:suff w:val="tab"/>
      <w:lvlText w:val="-"/>
      <w:lvlJc w:val="left"/>
      <w:pPr>
        <w:ind w:left="-207" w:hanging="360"/>
        <w:tabs>
          <w:tab w:val="num" w:pos="0" w:leader="none"/>
        </w:tabs>
      </w:pPr>
      <w:rPr>
        <w:rFonts w:hint="default" w:ascii="Times New Roman" w:hAnsi="Times New Roman" w:cs="Times New Roman"/>
      </w:rPr>
    </w:lvl>
    <w:lvl w:ilvl="1">
      <w:start w:val="1"/>
      <w:numFmt w:val="bullet"/>
      <w:pStyle w:val="879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pStyle w:val="877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  <w:tabs>
          <w:tab w:val="num" w:pos="0" w:leader="none"/>
        </w:tabs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  <w:tabs>
          <w:tab w:val="num" w:pos="0" w:leader="none"/>
        </w:tabs>
      </w:pPr>
      <w:rPr>
        <w:b/>
        <w:bCs/>
        <w:i w:val="0"/>
        <w:iCs/>
        <w:strike w:val="0"/>
        <w:sz w:val="24"/>
        <w:szCs w:val="24"/>
      </w:rPr>
    </w:lvl>
    <w:lvl w:ilvl="2">
      <w:start w:val="1"/>
      <w:numFmt w:val="decimal"/>
      <w:pStyle w:val="754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  <w:tabs>
          <w:tab w:val="num" w:pos="0" w:leader="none"/>
        </w:tabs>
      </w:pPr>
    </w:lvl>
    <w:lvl w:ilvl="3">
      <w:start w:val="1"/>
      <w:numFmt w:val="russianLower"/>
      <w:pStyle w:val="888"/>
      <w:isLgl w:val="false"/>
      <w:suff w:val="tab"/>
      <w:lvlText w:val="(%4)"/>
      <w:lvlJc w:val="left"/>
      <w:pPr>
        <w:ind w:left="1985" w:hanging="567"/>
        <w:tabs>
          <w:tab w:val="num" w:pos="0" w:leader="none"/>
        </w:tabs>
      </w:pPr>
    </w:lvl>
    <w:lvl w:ilvl="4">
      <w:start w:val="1"/>
      <w:numFmt w:val="bullet"/>
      <w:pStyle w:val="889"/>
      <w:isLgl w:val="false"/>
      <w:suff w:val="tab"/>
      <w:lvlText w:val="–"/>
      <w:lvlJc w:val="left"/>
      <w:pPr>
        <w:ind w:left="2268" w:hanging="567"/>
        <w:tabs>
          <w:tab w:val="num" w:pos="0" w:leader="none"/>
        </w:tabs>
      </w:pPr>
      <w:rPr>
        <w:rFonts w:hint="default" w:ascii="Times New Roman" w:hAnsi="Times New Roman" w:cs="Times New Roman"/>
      </w:rPr>
    </w:lvl>
    <w:lvl w:ilvl="5">
      <w:start w:val="1"/>
      <w:numFmt w:val="none"/>
      <w:pStyle w:val="892"/>
      <w:isLgl w:val="false"/>
      <w:suff w:val="nothing"/>
      <w:lvlText w:val=""/>
      <w:lvlJc w:val="left"/>
      <w:pPr>
        <w:ind w:left="1134" w:firstLine="0"/>
        <w:tabs>
          <w:tab w:val="num" w:pos="0" w:leader="none"/>
        </w:tabs>
      </w:pPr>
    </w:lvl>
    <w:lvl w:ilvl="6">
      <w:start w:val="1"/>
      <w:numFmt w:val="none"/>
      <w:pStyle w:val="890"/>
      <w:isLgl w:val="false"/>
      <w:suff w:val="nothing"/>
      <w:lvlText w:val=""/>
      <w:lvlJc w:val="left"/>
      <w:pPr>
        <w:ind w:left="1701" w:firstLine="0"/>
        <w:tabs>
          <w:tab w:val="num" w:pos="0" w:leader="none"/>
        </w:tabs>
      </w:pPr>
    </w:lvl>
    <w:lvl w:ilvl="7">
      <w:start w:val="1"/>
      <w:numFmt w:val="none"/>
      <w:pStyle w:val="891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1134" w:firstLine="0"/>
        <w:tabs>
          <w:tab w:val="num" w:pos="0" w:leader="none"/>
        </w:tabs>
      </w:pPr>
    </w:lvl>
  </w:abstractNum>
  <w:abstractNum w:abstractNumId="4">
    <w:multiLevelType w:val="hybridMultilevel"/>
    <w:lvl w:ilvl="0">
      <w:start w:val="1"/>
      <w:numFmt w:val="decimal"/>
      <w:pStyle w:val="895"/>
      <w:isLgl w:val="false"/>
      <w:suff w:val="tab"/>
      <w:lvlText w:val="1.%1"/>
      <w:lvlJc w:val="left"/>
      <w:pPr>
        <w:ind w:left="1429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  <w:tabs>
          <w:tab w:val="num" w:pos="0" w:leader="none"/>
        </w:tabs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0" w:leader="none"/>
        </w:tabs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72" w:hanging="504"/>
        <w:tabs>
          <w:tab w:val="num" w:pos="0" w:leader="none"/>
        </w:tabs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10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Noto Serif CJK SC" w:cs="Arial Unicode MS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51" w:default="1">
    <w:name w:val="Normal"/>
    <w:qFormat/>
    <w:pPr>
      <w:jc w:val="left"/>
      <w:spacing w:before="0" w:after="0"/>
      <w:widowControl/>
    </w:pPr>
    <w:rPr>
      <w:rFonts w:ascii="Times New Roman" w:hAnsi="Times New Roman" w:eastAsia="Noto Serif CJK SC" w:cs="Arial Unicode MS"/>
      <w:color w:val="auto"/>
      <w:sz w:val="28"/>
      <w:szCs w:val="28"/>
      <w:lang w:val="ru-RU" w:eastAsia="ru-RU" w:bidi="ar-SA"/>
    </w:rPr>
  </w:style>
  <w:style w:type="paragraph" w:styleId="752">
    <w:name w:val="Heading 1"/>
    <w:basedOn w:val="754"/>
    <w:next w:val="751"/>
    <w:link w:val="791"/>
    <w:qFormat/>
    <w:pPr>
      <w:numPr>
        <w:ilvl w:val="0"/>
      </w:numPr>
      <w:outlineLvl w:val="0"/>
    </w:pPr>
    <w:rPr>
      <w:sz w:val="28"/>
      <w:szCs w:val="28"/>
    </w:rPr>
  </w:style>
  <w:style w:type="paragraph" w:styleId="753">
    <w:name w:val="Heading 2"/>
    <w:basedOn w:val="755"/>
    <w:next w:val="751"/>
    <w:link w:val="792"/>
    <w:qFormat/>
    <w:pPr>
      <w:outlineLvl w:val="1"/>
    </w:pPr>
  </w:style>
  <w:style w:type="paragraph" w:styleId="754">
    <w:name w:val="Heading 3"/>
    <w:basedOn w:val="751"/>
    <w:next w:val="751"/>
    <w:link w:val="793"/>
    <w:qFormat/>
    <w:pPr>
      <w:numPr>
        <w:ilvl w:val="2"/>
        <w:numId w:val="3"/>
      </w:numPr>
      <w:keepNext/>
      <w:spacing w:before="120" w:after="60"/>
      <w:outlineLvl w:val="2"/>
    </w:pPr>
    <w:rPr>
      <w:rFonts w:eastAsia="Calibri"/>
      <w:b/>
      <w:sz w:val="24"/>
      <w:szCs w:val="24"/>
    </w:rPr>
  </w:style>
  <w:style w:type="paragraph" w:styleId="755">
    <w:name w:val="Heading 4"/>
    <w:basedOn w:val="754"/>
    <w:next w:val="751"/>
    <w:link w:val="794"/>
    <w:qFormat/>
    <w:pPr>
      <w:numPr>
        <w:ilvl w:val="1"/>
      </w:numPr>
      <w:outlineLvl w:val="3"/>
    </w:pPr>
    <w:rPr>
      <w:bCs/>
    </w:rPr>
  </w:style>
  <w:style w:type="paragraph" w:styleId="756">
    <w:name w:val="Heading 5"/>
    <w:basedOn w:val="751"/>
    <w:next w:val="751"/>
    <w:link w:val="795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57">
    <w:name w:val="Heading 6"/>
    <w:basedOn w:val="751"/>
    <w:next w:val="751"/>
    <w:link w:val="788"/>
    <w:uiPriority w:val="9"/>
    <w:qFormat/>
    <w:pPr>
      <w:keepLines/>
      <w:keepNext/>
      <w:spacing w:before="200" w:after="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58">
    <w:name w:val="Heading 7"/>
    <w:basedOn w:val="751"/>
    <w:next w:val="751"/>
    <w:link w:val="789"/>
    <w:uiPriority w:val="9"/>
    <w:qFormat/>
    <w:pPr>
      <w:keepLines/>
      <w:keepNext/>
      <w:spacing w:before="200" w:after="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759">
    <w:name w:val="Heading 8"/>
    <w:basedOn w:val="751"/>
    <w:next w:val="751"/>
    <w:link w:val="790"/>
    <w:uiPriority w:val="9"/>
    <w:qFormat/>
    <w:pPr>
      <w:keepLines/>
      <w:keepNext/>
      <w:spacing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760">
    <w:name w:val="Heading 9"/>
    <w:basedOn w:val="751"/>
    <w:next w:val="751"/>
    <w:link w:val="796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761" w:default="1">
    <w:name w:val="Default Paragraph Font"/>
    <w:uiPriority w:val="1"/>
    <w:semiHidden/>
    <w:unhideWhenUsed/>
    <w:qFormat/>
  </w:style>
  <w:style w:type="character" w:styleId="762" w:customStyle="1">
    <w:name w:val="Title Char"/>
    <w:basedOn w:val="761"/>
    <w:uiPriority w:val="10"/>
    <w:qFormat/>
    <w:rPr>
      <w:sz w:val="48"/>
      <w:szCs w:val="48"/>
    </w:rPr>
  </w:style>
  <w:style w:type="character" w:styleId="763" w:customStyle="1">
    <w:name w:val="Caption Char"/>
    <w:uiPriority w:val="99"/>
    <w:qFormat/>
  </w:style>
  <w:style w:type="character" w:styleId="764" w:customStyle="1">
    <w:name w:val="Heading 1 Char"/>
    <w:basedOn w:val="761"/>
    <w:uiPriority w:val="9"/>
    <w:qFormat/>
    <w:rPr>
      <w:rFonts w:ascii="Arial" w:hAnsi="Arial" w:eastAsia="Arial" w:cs="Arial"/>
      <w:sz w:val="40"/>
      <w:szCs w:val="40"/>
    </w:rPr>
  </w:style>
  <w:style w:type="character" w:styleId="765" w:customStyle="1">
    <w:name w:val="Heading 2 Char"/>
    <w:basedOn w:val="761"/>
    <w:uiPriority w:val="9"/>
    <w:qFormat/>
    <w:rPr>
      <w:rFonts w:ascii="Arial" w:hAnsi="Arial" w:eastAsia="Arial" w:cs="Arial"/>
      <w:sz w:val="34"/>
    </w:rPr>
  </w:style>
  <w:style w:type="character" w:styleId="766" w:customStyle="1">
    <w:name w:val="Heading 3 Char"/>
    <w:basedOn w:val="761"/>
    <w:uiPriority w:val="9"/>
    <w:qFormat/>
    <w:rPr>
      <w:rFonts w:ascii="Arial" w:hAnsi="Arial" w:eastAsia="Arial" w:cs="Arial"/>
      <w:sz w:val="30"/>
      <w:szCs w:val="30"/>
    </w:rPr>
  </w:style>
  <w:style w:type="character" w:styleId="767" w:customStyle="1">
    <w:name w:val="Heading 4 Char"/>
    <w:basedOn w:val="761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768" w:customStyle="1">
    <w:name w:val="Heading 5 Char"/>
    <w:basedOn w:val="761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769" w:customStyle="1">
    <w:name w:val="Heading 6 Char"/>
    <w:basedOn w:val="761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70" w:customStyle="1">
    <w:name w:val="Heading 7 Char"/>
    <w:basedOn w:val="761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771" w:customStyle="1">
    <w:name w:val="Heading 8 Char"/>
    <w:basedOn w:val="761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772" w:customStyle="1">
    <w:name w:val="Heading 9 Char"/>
    <w:basedOn w:val="761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773" w:customStyle="1">
    <w:name w:val="Название Знак1"/>
    <w:basedOn w:val="761"/>
    <w:uiPriority w:val="10"/>
    <w:qFormat/>
    <w:rPr>
      <w:sz w:val="48"/>
      <w:szCs w:val="48"/>
    </w:rPr>
  </w:style>
  <w:style w:type="character" w:styleId="774" w:customStyle="1">
    <w:name w:val="Subtitle Char"/>
    <w:basedOn w:val="761"/>
    <w:uiPriority w:val="11"/>
    <w:qFormat/>
    <w:rPr>
      <w:sz w:val="24"/>
      <w:szCs w:val="24"/>
    </w:rPr>
  </w:style>
  <w:style w:type="character" w:styleId="775" w:customStyle="1">
    <w:name w:val="Quote Char"/>
    <w:uiPriority w:val="29"/>
    <w:qFormat/>
    <w:rPr>
      <w:i/>
    </w:rPr>
  </w:style>
  <w:style w:type="character" w:styleId="776" w:customStyle="1">
    <w:name w:val="Intense Quote Char"/>
    <w:uiPriority w:val="30"/>
    <w:qFormat/>
    <w:rPr>
      <w:i/>
    </w:rPr>
  </w:style>
  <w:style w:type="character" w:styleId="777" w:customStyle="1">
    <w:name w:val="Header Char"/>
    <w:basedOn w:val="761"/>
    <w:uiPriority w:val="99"/>
    <w:qFormat/>
  </w:style>
  <w:style w:type="character" w:styleId="778" w:customStyle="1">
    <w:name w:val="Footer Char"/>
    <w:basedOn w:val="761"/>
    <w:uiPriority w:val="99"/>
    <w:qFormat/>
  </w:style>
  <w:style w:type="character" w:styleId="779" w:customStyle="1">
    <w:name w:val="Нижний колонтитул Знак"/>
    <w:uiPriority w:val="99"/>
    <w:qFormat/>
  </w:style>
  <w:style w:type="character" w:styleId="780" w:customStyle="1">
    <w:name w:val="Footnote Text Char"/>
    <w:uiPriority w:val="99"/>
    <w:qFormat/>
    <w:rPr>
      <w:sz w:val="18"/>
    </w:rPr>
  </w:style>
  <w:style w:type="character" w:styleId="781" w:customStyle="1">
    <w:name w:val="Endnote Text Char"/>
    <w:uiPriority w:val="99"/>
    <w:qFormat/>
    <w:rPr>
      <w:sz w:val="20"/>
    </w:rPr>
  </w:style>
  <w:style w:type="character" w:styleId="782">
    <w:name w:val="Символ сноски"/>
    <w:qFormat/>
    <w:rPr>
      <w:vertAlign w:val="superscript"/>
    </w:rPr>
  </w:style>
  <w:style w:type="character" w:styleId="783">
    <w:name w:val="footnote reference"/>
    <w:rPr>
      <w:vertAlign w:val="superscript"/>
    </w:rPr>
  </w:style>
  <w:style w:type="character" w:styleId="784">
    <w:name w:val="page number"/>
    <w:basedOn w:val="761"/>
    <w:qFormat/>
  </w:style>
  <w:style w:type="character" w:styleId="785">
    <w:name w:val="Hyperlink"/>
    <w:uiPriority w:val="99"/>
    <w:rPr>
      <w:color w:val="0000ff"/>
      <w:u w:val="single"/>
    </w:rPr>
  </w:style>
  <w:style w:type="character" w:styleId="786">
    <w:name w:val="annotation reference"/>
    <w:uiPriority w:val="99"/>
    <w:semiHidden/>
    <w:qFormat/>
    <w:rPr>
      <w:sz w:val="16"/>
      <w:szCs w:val="16"/>
    </w:rPr>
  </w:style>
  <w:style w:type="character" w:styleId="787">
    <w:name w:val="Strong"/>
    <w:qFormat/>
    <w:rPr>
      <w:b/>
      <w:bCs/>
    </w:rPr>
  </w:style>
  <w:style w:type="character" w:styleId="788" w:customStyle="1">
    <w:name w:val="Заголовок 6 Знак"/>
    <w:uiPriority w:val="9"/>
    <w:qFormat/>
    <w:rPr>
      <w:rFonts w:ascii="Cambria" w:hAnsi="Cambria"/>
      <w:i/>
      <w:iCs/>
      <w:color w:val="243f60"/>
    </w:rPr>
  </w:style>
  <w:style w:type="character" w:styleId="789" w:customStyle="1">
    <w:name w:val="Заголовок 7 Знак"/>
    <w:uiPriority w:val="9"/>
    <w:qFormat/>
    <w:rPr>
      <w:rFonts w:ascii="Cambria" w:hAnsi="Cambria"/>
      <w:i/>
      <w:iCs/>
      <w:color w:val="404040"/>
    </w:rPr>
  </w:style>
  <w:style w:type="character" w:styleId="790" w:customStyle="1">
    <w:name w:val="Заголовок 8 Знак"/>
    <w:uiPriority w:val="9"/>
    <w:qFormat/>
    <w:rPr>
      <w:rFonts w:ascii="Cambria" w:hAnsi="Cambria"/>
      <w:color w:val="4f81bd"/>
    </w:rPr>
  </w:style>
  <w:style w:type="character" w:styleId="791" w:customStyle="1">
    <w:name w:val="Заголовок 1 Знак"/>
    <w:qFormat/>
    <w:rPr>
      <w:rFonts w:eastAsia="Calibri"/>
      <w:b/>
      <w:sz w:val="28"/>
      <w:szCs w:val="28"/>
    </w:rPr>
  </w:style>
  <w:style w:type="character" w:styleId="792" w:customStyle="1">
    <w:name w:val="Заголовок 2 Знак"/>
    <w:qFormat/>
    <w:rPr>
      <w:rFonts w:eastAsia="Calibri"/>
      <w:b/>
      <w:bCs/>
      <w:sz w:val="24"/>
      <w:szCs w:val="24"/>
    </w:rPr>
  </w:style>
  <w:style w:type="character" w:styleId="793" w:customStyle="1">
    <w:name w:val="Заголовок 3 Знак"/>
    <w:qFormat/>
    <w:rPr>
      <w:rFonts w:eastAsia="Calibri"/>
      <w:b/>
      <w:sz w:val="24"/>
      <w:szCs w:val="24"/>
    </w:rPr>
  </w:style>
  <w:style w:type="character" w:styleId="794" w:customStyle="1">
    <w:name w:val="Заголовок 4 Знак"/>
    <w:qFormat/>
    <w:rPr>
      <w:rFonts w:eastAsia="Calibri"/>
      <w:b/>
      <w:bCs/>
      <w:sz w:val="24"/>
      <w:szCs w:val="24"/>
    </w:rPr>
  </w:style>
  <w:style w:type="character" w:styleId="795" w:customStyle="1">
    <w:name w:val="Заголовок 5 Знак"/>
    <w:uiPriority w:val="9"/>
    <w:qFormat/>
    <w:rPr>
      <w:b/>
      <w:bCs/>
      <w:i/>
      <w:iCs/>
      <w:sz w:val="26"/>
      <w:szCs w:val="26"/>
    </w:rPr>
  </w:style>
  <w:style w:type="character" w:styleId="796" w:customStyle="1">
    <w:name w:val="Заголовок 9 Знак"/>
    <w:uiPriority w:val="9"/>
    <w:qFormat/>
    <w:rPr>
      <w:rFonts w:ascii="Arial" w:hAnsi="Arial" w:cs="Arial"/>
      <w:sz w:val="22"/>
      <w:szCs w:val="22"/>
    </w:rPr>
  </w:style>
  <w:style w:type="character" w:styleId="797" w:customStyle="1">
    <w:name w:val="Название Знак"/>
    <w:link w:val="842"/>
    <w:uiPriority w:val="10"/>
    <w:qFormat/>
    <w:rPr>
      <w:sz w:val="28"/>
    </w:rPr>
  </w:style>
  <w:style w:type="character" w:styleId="798" w:customStyle="1">
    <w:name w:val="Подзаголовок Знак"/>
    <w:uiPriority w:val="11"/>
    <w:qFormat/>
    <w:rPr>
      <w:rFonts w:ascii="Cambria" w:hAnsi="Cambria"/>
      <w:i/>
      <w:iCs/>
      <w:color w:val="4f81bd"/>
      <w:spacing w:val="15"/>
      <w:sz w:val="24"/>
      <w:szCs w:val="24"/>
    </w:rPr>
  </w:style>
  <w:style w:type="character" w:styleId="799">
    <w:name w:val="Emphasis"/>
    <w:uiPriority w:val="20"/>
    <w:qFormat/>
    <w:rPr>
      <w:i/>
      <w:iCs/>
    </w:rPr>
  </w:style>
  <w:style w:type="character" w:styleId="800" w:customStyle="1">
    <w:name w:val="Цитата 2 Знак"/>
    <w:link w:val="871"/>
    <w:uiPriority w:val="29"/>
    <w:qFormat/>
    <w:rPr>
      <w:rFonts w:ascii="Calibri" w:hAnsi="Calibri" w:eastAsia="Calibri"/>
      <w:i/>
      <w:iCs/>
      <w:color w:val="000000"/>
    </w:rPr>
  </w:style>
  <w:style w:type="character" w:styleId="801" w:customStyle="1">
    <w:name w:val="Выделенная цитата Знак"/>
    <w:link w:val="872"/>
    <w:uiPriority w:val="30"/>
    <w:qFormat/>
    <w:rPr>
      <w:rFonts w:ascii="Calibri" w:hAnsi="Calibri" w:eastAsia="Calibri"/>
      <w:b/>
      <w:bCs/>
      <w:i/>
      <w:iCs/>
      <w:color w:val="4f81bd"/>
    </w:rPr>
  </w:style>
  <w:style w:type="character" w:styleId="802">
    <w:name w:val="Subtle Emphasis"/>
    <w:uiPriority w:val="19"/>
    <w:qFormat/>
    <w:rPr>
      <w:i/>
      <w:iCs/>
      <w:color w:val="808080"/>
    </w:rPr>
  </w:style>
  <w:style w:type="character" w:styleId="803">
    <w:name w:val="Intense Emphasis"/>
    <w:uiPriority w:val="21"/>
    <w:qFormat/>
    <w:rPr>
      <w:b/>
      <w:bCs/>
      <w:i/>
      <w:iCs/>
      <w:color w:val="4f81bd"/>
    </w:rPr>
  </w:style>
  <w:style w:type="character" w:styleId="804">
    <w:name w:val="Subtle Reference"/>
    <w:uiPriority w:val="31"/>
    <w:qFormat/>
    <w:rPr>
      <w:smallCaps/>
      <w:color w:val="c0504d"/>
      <w:u w:val="single"/>
    </w:rPr>
  </w:style>
  <w:style w:type="character" w:styleId="805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806">
    <w:name w:val="Book Title"/>
    <w:uiPriority w:val="33"/>
    <w:qFormat/>
    <w:rPr>
      <w:b/>
      <w:bCs/>
      <w:smallCaps/>
      <w:spacing w:val="5"/>
    </w:rPr>
  </w:style>
  <w:style w:type="character" w:styleId="807" w:customStyle="1">
    <w:name w:val="Электронная подпись Знак"/>
    <w:link w:val="875"/>
    <w:uiPriority w:val="99"/>
    <w:qFormat/>
    <w:rPr>
      <w:rFonts w:eastAsia="Calibri"/>
      <w:sz w:val="24"/>
      <w:szCs w:val="24"/>
    </w:rPr>
  </w:style>
  <w:style w:type="character" w:styleId="808" w:customStyle="1">
    <w:name w:val="Подпункт Знак1"/>
    <w:link w:val="852"/>
    <w:qFormat/>
    <w:rPr>
      <w:sz w:val="28"/>
    </w:rPr>
  </w:style>
  <w:style w:type="character" w:styleId="809" w:customStyle="1">
    <w:name w:val="Текст сноски Знак"/>
    <w:uiPriority w:val="99"/>
    <w:qFormat/>
  </w:style>
  <w:style w:type="character" w:styleId="810" w:customStyle="1">
    <w:name w:val="Основной текст Знак"/>
    <w:qFormat/>
    <w:rPr>
      <w:sz w:val="28"/>
      <w:szCs w:val="28"/>
    </w:rPr>
  </w:style>
  <w:style w:type="character" w:styleId="811" w:customStyle="1">
    <w:name w:val="blk"/>
    <w:qFormat/>
  </w:style>
  <w:style w:type="character" w:styleId="812" w:customStyle="1">
    <w:name w:val="Абзац списка Знак"/>
    <w:link w:val="870"/>
    <w:uiPriority w:val="34"/>
    <w:qFormat/>
    <w:rPr>
      <w:rFonts w:eastAsia="Calibri"/>
      <w:sz w:val="24"/>
      <w:szCs w:val="24"/>
    </w:rPr>
  </w:style>
  <w:style w:type="character" w:styleId="813" w:customStyle="1">
    <w:name w:val="комментарий"/>
    <w:qFormat/>
    <w:rPr>
      <w:b/>
      <w:i/>
      <w:shd w:val="clear" w:color="auto" w:fill="ffff99"/>
    </w:rPr>
  </w:style>
  <w:style w:type="character" w:styleId="814" w:customStyle="1">
    <w:name w:val="Подподпункт Знак"/>
    <w:link w:val="887"/>
    <w:qFormat/>
    <w:rPr>
      <w:sz w:val="26"/>
      <w:szCs w:val="26"/>
    </w:rPr>
  </w:style>
  <w:style w:type="character" w:styleId="815" w:customStyle="1">
    <w:name w:val="УРОВЕНЬ_Абзац_тип3 Знак"/>
    <w:link w:val="891"/>
    <w:qFormat/>
    <w:rPr>
      <w:rFonts w:eastAsia="Calibri"/>
      <w:sz w:val="26"/>
      <w:szCs w:val="28"/>
      <w:lang w:eastAsia="en-US"/>
    </w:rPr>
  </w:style>
  <w:style w:type="character" w:styleId="816" w:customStyle="1">
    <w:name w:val="Верхний колонтитул Знак"/>
    <w:uiPriority w:val="99"/>
    <w:qFormat/>
    <w:rPr>
      <w:sz w:val="24"/>
      <w:szCs w:val="24"/>
    </w:rPr>
  </w:style>
  <w:style w:type="character" w:styleId="817" w:customStyle="1">
    <w:name w:val="Текст примечания Знак"/>
    <w:link w:val="860"/>
    <w:qFormat/>
  </w:style>
  <w:style w:type="character" w:styleId="818" w:customStyle="1">
    <w:name w:val="Текст концевой сноски Знак"/>
    <w:basedOn w:val="761"/>
    <w:qFormat/>
  </w:style>
  <w:style w:type="character" w:styleId="819">
    <w:name w:val="Символ концевой сноски"/>
    <w:qFormat/>
    <w:rPr>
      <w:vertAlign w:val="superscript"/>
    </w:rPr>
  </w:style>
  <w:style w:type="character" w:styleId="820">
    <w:name w:val="endnote reference"/>
    <w:rPr>
      <w:vertAlign w:val="superscript"/>
    </w:rPr>
  </w:style>
  <w:style w:type="character" w:styleId="821" w:customStyle="1">
    <w:name w:val="Пункт2 Знак"/>
    <w:link w:val="853"/>
    <w:qFormat/>
    <w:rPr>
      <w:b/>
      <w:sz w:val="28"/>
    </w:rPr>
  </w:style>
  <w:style w:type="character" w:styleId="822" w:customStyle="1">
    <w:name w:val="УРОВЕНЬ_1. Знак"/>
    <w:link w:val="898"/>
    <w:qFormat/>
    <w:rPr>
      <w:rFonts w:eastAsia="Calibri"/>
      <w:caps/>
      <w:sz w:val="28"/>
      <w:szCs w:val="28"/>
      <w:lang w:eastAsia="en-US"/>
    </w:rPr>
  </w:style>
  <w:style w:type="character" w:styleId="823" w:customStyle="1">
    <w:name w:val="Неразрешенное упоминание1"/>
    <w:basedOn w:val="761"/>
    <w:uiPriority w:val="99"/>
    <w:semiHidden/>
    <w:unhideWhenUsed/>
    <w:qFormat/>
    <w:rPr>
      <w:color w:val="605e5c"/>
      <w:shd w:val="clear" w:color="auto" w:fill="e1dfdd"/>
    </w:rPr>
  </w:style>
  <w:style w:type="character" w:styleId="824" w:customStyle="1">
    <w:name w:val="Основной текст с отступом 3 Знак"/>
    <w:link w:val="849"/>
    <w:qFormat/>
    <w:rPr>
      <w:sz w:val="16"/>
      <w:szCs w:val="16"/>
    </w:rPr>
  </w:style>
  <w:style w:type="character" w:styleId="825">
    <w:name w:val="line number"/>
    <w:basedOn w:val="761"/>
    <w:semiHidden/>
    <w:unhideWhenUsed/>
    <w:qFormat/>
  </w:style>
  <w:style w:type="character" w:styleId="826" w:customStyle="1">
    <w:name w:val="Текст выноски Знак"/>
    <w:basedOn w:val="761"/>
    <w:link w:val="859"/>
    <w:uiPriority w:val="99"/>
    <w:semiHidden/>
    <w:qFormat/>
    <w:rPr>
      <w:rFonts w:ascii="Tahoma" w:hAnsi="Tahoma" w:cs="Tahoma"/>
      <w:sz w:val="16"/>
      <w:szCs w:val="16"/>
    </w:rPr>
  </w:style>
  <w:style w:type="character" w:styleId="827">
    <w:name w:val="Strong1"/>
    <w:qFormat/>
    <w:rPr>
      <w:b/>
      <w:bCs/>
    </w:rPr>
  </w:style>
  <w:style w:type="paragraph" w:styleId="828">
    <w:name w:val="Заголовок"/>
    <w:basedOn w:val="751"/>
    <w:next w:val="829"/>
    <w:qFormat/>
    <w:pPr>
      <w:keepNext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829">
    <w:name w:val="Body Text"/>
    <w:basedOn w:val="751"/>
    <w:link w:val="810"/>
    <w:pPr>
      <w:spacing w:before="0" w:after="120"/>
    </w:pPr>
  </w:style>
  <w:style w:type="paragraph" w:styleId="830">
    <w:name w:val="List"/>
    <w:basedOn w:val="829"/>
    <w:rPr>
      <w:rFonts w:cs="Arial Unicode MS"/>
    </w:rPr>
  </w:style>
  <w:style w:type="paragraph" w:styleId="831">
    <w:name w:val="Caption"/>
    <w:basedOn w:val="751"/>
    <w:next w:val="751"/>
    <w:link w:val="763"/>
    <w:uiPriority w:val="35"/>
    <w:qFormat/>
    <w:rPr>
      <w:rFonts w:eastAsia="Calibri"/>
      <w:b/>
      <w:bCs/>
      <w:color w:val="4f81bd"/>
      <w:sz w:val="18"/>
      <w:szCs w:val="18"/>
    </w:rPr>
  </w:style>
  <w:style w:type="paragraph" w:styleId="832">
    <w:name w:val="Указатель"/>
    <w:basedOn w:val="751"/>
    <w:qFormat/>
    <w:pPr>
      <w:suppressLineNumbers/>
    </w:pPr>
    <w:rPr>
      <w:rFonts w:cs="Arial Unicode MS"/>
    </w:rPr>
  </w:style>
  <w:style w:type="paragraph" w:styleId="833">
    <w:name w:val="Title"/>
    <w:basedOn w:val="751"/>
    <w:next w:val="751"/>
    <w:link w:val="773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834">
    <w:name w:val="table of figures"/>
    <w:basedOn w:val="751"/>
    <w:next w:val="751"/>
    <w:uiPriority w:val="99"/>
    <w:unhideWhenUsed/>
    <w:qFormat/>
  </w:style>
  <w:style w:type="paragraph" w:styleId="835" w:customStyle="1">
    <w:name w:val="Название раздела инструкции"/>
    <w:basedOn w:val="751"/>
    <w:qFormat/>
    <w:pPr>
      <w:jc w:val="center"/>
    </w:pPr>
    <w:rPr>
      <w:b/>
    </w:rPr>
  </w:style>
  <w:style w:type="paragraph" w:styleId="836" w:customStyle="1">
    <w:name w:val="Раздел положения"/>
    <w:basedOn w:val="751"/>
    <w:qFormat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837" w:customStyle="1">
    <w:name w:val="Подраздел раздела положения"/>
    <w:basedOn w:val="751"/>
    <w:qFormat/>
    <w:pPr>
      <w:numPr>
        <w:ilvl w:val="1"/>
        <w:numId w:val="1"/>
      </w:numPr>
      <w:jc w:val="both"/>
      <w:spacing w:before="80" w:after="80"/>
    </w:pPr>
  </w:style>
  <w:style w:type="paragraph" w:styleId="838">
    <w:name w:val="footnote text"/>
    <w:basedOn w:val="751"/>
    <w:link w:val="809"/>
    <w:uiPriority w:val="99"/>
    <w:rPr>
      <w:sz w:val="20"/>
      <w:szCs w:val="20"/>
    </w:rPr>
  </w:style>
  <w:style w:type="paragraph" w:styleId="839" w:customStyle="1">
    <w:name w:val="Шапка 1"/>
    <w:basedOn w:val="751"/>
    <w:qFormat/>
    <w:pPr>
      <w:jc w:val="center"/>
      <w:spacing w:before="0" w:after="240"/>
      <w:pBdr>
        <w:bottom w:val="single" w:color="000000" w:sz="24" w:space="1"/>
      </w:pBdr>
    </w:pPr>
    <w:rPr>
      <w:sz w:val="22"/>
      <w:szCs w:val="22"/>
    </w:rPr>
  </w:style>
  <w:style w:type="paragraph" w:styleId="840" w:customStyle="1">
    <w:name w:val="Шапка 2"/>
    <w:basedOn w:val="751"/>
    <w:qFormat/>
    <w:pPr>
      <w:jc w:val="center"/>
      <w:spacing w:before="0" w:after="120"/>
      <w:pBdr>
        <w:bottom w:val="single" w:color="000000" w:sz="24" w:space="1"/>
      </w:pBdr>
    </w:pPr>
    <w:rPr>
      <w:b/>
      <w:sz w:val="22"/>
      <w:szCs w:val="22"/>
    </w:rPr>
  </w:style>
  <w:style w:type="paragraph" w:styleId="841" w:customStyle="1">
    <w:name w:val="Шапка 3"/>
    <w:basedOn w:val="751"/>
    <w:qFormat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842" w:customStyle="1">
    <w:name w:val="Название1"/>
    <w:basedOn w:val="751"/>
    <w:link w:val="797"/>
    <w:uiPriority w:val="10"/>
    <w:qFormat/>
    <w:pPr>
      <w:jc w:val="center"/>
    </w:pPr>
    <w:rPr>
      <w:szCs w:val="20"/>
    </w:rPr>
  </w:style>
  <w:style w:type="paragraph" w:styleId="843">
    <w:name w:val="Колонтитул"/>
    <w:basedOn w:val="751"/>
    <w:qFormat/>
  </w:style>
  <w:style w:type="paragraph" w:styleId="844">
    <w:name w:val="Header"/>
    <w:basedOn w:val="751"/>
    <w:link w:val="816"/>
    <w:pPr>
      <w:tabs>
        <w:tab w:val="clear" w:pos="708" w:leader="none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845">
    <w:name w:val="Body Text Indent"/>
    <w:basedOn w:val="751"/>
    <w:pPr>
      <w:ind w:left="360" w:firstLine="0"/>
    </w:pPr>
    <w:rPr>
      <w:sz w:val="24"/>
      <w:szCs w:val="24"/>
    </w:rPr>
  </w:style>
  <w:style w:type="paragraph" w:styleId="846">
    <w:name w:val="Footer"/>
    <w:basedOn w:val="751"/>
    <w:link w:val="779"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847">
    <w:name w:val="Body Text Indent 2"/>
    <w:basedOn w:val="751"/>
    <w:qFormat/>
    <w:pPr>
      <w:ind w:left="283" w:firstLine="0"/>
      <w:spacing w:before="0" w:after="120" w:line="480" w:lineRule="auto"/>
    </w:pPr>
  </w:style>
  <w:style w:type="paragraph" w:styleId="848">
    <w:name w:val="Body Text 3"/>
    <w:basedOn w:val="751"/>
    <w:qFormat/>
    <w:pPr>
      <w:spacing w:before="0" w:after="120"/>
    </w:pPr>
    <w:rPr>
      <w:sz w:val="16"/>
      <w:szCs w:val="16"/>
    </w:rPr>
  </w:style>
  <w:style w:type="paragraph" w:styleId="849">
    <w:name w:val="Body Text Indent 3"/>
    <w:basedOn w:val="751"/>
    <w:link w:val="824"/>
    <w:qFormat/>
    <w:pPr>
      <w:ind w:left="283" w:firstLine="0"/>
      <w:spacing w:before="0" w:after="120"/>
    </w:pPr>
    <w:rPr>
      <w:sz w:val="16"/>
      <w:szCs w:val="16"/>
    </w:rPr>
  </w:style>
  <w:style w:type="paragraph" w:styleId="850">
    <w:name w:val="Body Text 2"/>
    <w:basedOn w:val="751"/>
    <w:qFormat/>
    <w:pPr>
      <w:spacing w:before="0" w:after="120" w:line="480" w:lineRule="auto"/>
    </w:pPr>
  </w:style>
  <w:style w:type="paragraph" w:styleId="851">
    <w:name w:val="Block Text"/>
    <w:basedOn w:val="751"/>
    <w:qFormat/>
    <w:pPr>
      <w:ind w:left="-567" w:right="-766" w:firstLine="0"/>
      <w:jc w:val="center"/>
    </w:pPr>
    <w:rPr>
      <w:b/>
      <w:bCs/>
      <w:sz w:val="24"/>
      <w:szCs w:val="20"/>
    </w:rPr>
  </w:style>
  <w:style w:type="paragraph" w:styleId="852" w:customStyle="1">
    <w:name w:val="Подпункт"/>
    <w:basedOn w:val="751"/>
    <w:link w:val="808"/>
    <w:qFormat/>
    <w:pPr>
      <w:ind w:left="1134" w:hanging="1134"/>
      <w:jc w:val="both"/>
      <w:spacing w:line="360" w:lineRule="auto"/>
      <w:tabs>
        <w:tab w:val="clear" w:pos="708" w:leader="none"/>
        <w:tab w:val="left" w:pos="1134" w:leader="none"/>
      </w:tabs>
    </w:pPr>
    <w:rPr>
      <w:szCs w:val="20"/>
    </w:rPr>
  </w:style>
  <w:style w:type="paragraph" w:styleId="853" w:customStyle="1">
    <w:name w:val="Пункт2"/>
    <w:basedOn w:val="751"/>
    <w:link w:val="821"/>
    <w:qFormat/>
    <w:pPr>
      <w:ind w:left="1134" w:hanging="1134"/>
      <w:keepNext/>
      <w:spacing w:before="240" w:after="120"/>
      <w:tabs>
        <w:tab w:val="clear" w:pos="708" w:leader="none"/>
        <w:tab w:val="left" w:pos="1134" w:leader="none"/>
      </w:tabs>
      <w:outlineLvl w:val="2"/>
    </w:pPr>
    <w:rPr>
      <w:b/>
      <w:szCs w:val="20"/>
    </w:rPr>
  </w:style>
  <w:style w:type="paragraph" w:styleId="854">
    <w:name w:val="toc 1"/>
    <w:basedOn w:val="751"/>
    <w:next w:val="751"/>
    <w:uiPriority w:val="39"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855">
    <w:name w:val="toc 3"/>
    <w:basedOn w:val="751"/>
    <w:next w:val="751"/>
    <w:uiPriority w:val="39"/>
    <w:pPr>
      <w:ind w:left="280" w:firstLine="0"/>
    </w:pPr>
    <w:rPr>
      <w:rFonts w:cs="Calibri" w:cstheme="minorHAnsi"/>
      <w:sz w:val="20"/>
      <w:szCs w:val="20"/>
    </w:rPr>
  </w:style>
  <w:style w:type="paragraph" w:styleId="856" w:customStyle="1">
    <w:name w:val="Раздел регламента"/>
    <w:basedOn w:val="751"/>
    <w:qFormat/>
  </w:style>
  <w:style w:type="paragraph" w:styleId="857" w:customStyle="1">
    <w:name w:val="Приложение к регламенту"/>
    <w:basedOn w:val="751"/>
    <w:qFormat/>
    <w:pPr>
      <w:jc w:val="right"/>
    </w:pPr>
  </w:style>
  <w:style w:type="paragraph" w:styleId="858">
    <w:name w:val="toc 2"/>
    <w:basedOn w:val="751"/>
    <w:next w:val="751"/>
    <w:uiPriority w:val="39"/>
    <w:pPr>
      <w:spacing w:before="240" w:after="0"/>
    </w:pPr>
    <w:rPr>
      <w:rFonts w:cs="Calibri" w:cstheme="minorHAnsi"/>
      <w:b/>
      <w:bCs/>
      <w:sz w:val="20"/>
      <w:szCs w:val="20"/>
    </w:rPr>
  </w:style>
  <w:style w:type="paragraph" w:styleId="859">
    <w:name w:val="Balloon Text"/>
    <w:basedOn w:val="751"/>
    <w:link w:val="826"/>
    <w:uiPriority w:val="99"/>
    <w:semiHidden/>
    <w:qFormat/>
    <w:rPr>
      <w:rFonts w:ascii="Tahoma" w:hAnsi="Tahoma" w:cs="Tahoma"/>
      <w:sz w:val="16"/>
      <w:szCs w:val="16"/>
    </w:rPr>
  </w:style>
  <w:style w:type="paragraph" w:styleId="860">
    <w:name w:val="annotation text"/>
    <w:basedOn w:val="751"/>
    <w:link w:val="817"/>
    <w:qFormat/>
    <w:rPr>
      <w:sz w:val="20"/>
      <w:szCs w:val="20"/>
    </w:rPr>
  </w:style>
  <w:style w:type="paragraph" w:styleId="861">
    <w:name w:val="annotation subject"/>
    <w:basedOn w:val="860"/>
    <w:next w:val="860"/>
    <w:semiHidden/>
    <w:qFormat/>
    <w:rPr>
      <w:b/>
      <w:bCs/>
    </w:rPr>
  </w:style>
  <w:style w:type="paragraph" w:styleId="862" w:customStyle="1">
    <w:name w:val="Обычный (веб)1"/>
    <w:basedOn w:val="751"/>
    <w:uiPriority w:val="99"/>
    <w:qFormat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863">
    <w:name w:val="toc 9"/>
    <w:basedOn w:val="751"/>
    <w:next w:val="751"/>
    <w:semiHidden/>
    <w:pPr>
      <w:ind w:left="1960" w:firstLine="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864">
    <w:name w:val="toc 5"/>
    <w:basedOn w:val="751"/>
    <w:next w:val="751"/>
    <w:semiHidden/>
    <w:pPr>
      <w:ind w:left="840" w:firstLine="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865">
    <w:name w:val="toc 4"/>
    <w:basedOn w:val="751"/>
    <w:next w:val="751"/>
    <w:uiPriority w:val="39"/>
    <w:pPr>
      <w:jc w:val="both"/>
      <w:tabs>
        <w:tab w:val="clear" w:pos="708" w:leader="none"/>
        <w:tab w:val="left" w:pos="1120" w:leader="none"/>
        <w:tab w:val="right" w:pos="9911" w:leader="dot"/>
      </w:tabs>
    </w:pPr>
    <w:rPr>
      <w:rFonts w:cs="Calibri" w:cstheme="minorHAnsi"/>
      <w:sz w:val="20"/>
      <w:szCs w:val="20"/>
    </w:rPr>
  </w:style>
  <w:style w:type="paragraph" w:styleId="866" w:customStyle="1">
    <w:name w:val="Раздел положения 2"/>
    <w:basedOn w:val="751"/>
    <w:qFormat/>
    <w:pPr>
      <w:jc w:val="both"/>
      <w:pageBreakBefore/>
      <w:outlineLvl w:val="0"/>
    </w:pPr>
    <w:rPr>
      <w:b/>
    </w:rPr>
  </w:style>
  <w:style w:type="paragraph" w:styleId="867" w:customStyle="1">
    <w:name w:val="Знак Знак Знак Знак Знак Знак Знак Знак Знак"/>
    <w:basedOn w:val="751"/>
    <w:qFormat/>
    <w:pPr>
      <w:jc w:val="both"/>
      <w:spacing w:before="0"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868">
    <w:name w:val="No Spacing"/>
    <w:basedOn w:val="751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869">
    <w:name w:val="Subtitle"/>
    <w:basedOn w:val="751"/>
    <w:next w:val="751"/>
    <w:link w:val="798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870">
    <w:name w:val="List Paragraph"/>
    <w:basedOn w:val="751"/>
    <w:link w:val="812"/>
    <w:uiPriority w:val="34"/>
    <w:qFormat/>
    <w:pPr>
      <w:contextualSpacing/>
      <w:ind w:left="720" w:firstLine="0"/>
      <w:spacing w:before="0" w:after="0"/>
    </w:pPr>
    <w:rPr>
      <w:rFonts w:eastAsia="Calibri"/>
      <w:sz w:val="24"/>
      <w:szCs w:val="24"/>
    </w:rPr>
  </w:style>
  <w:style w:type="paragraph" w:styleId="871">
    <w:name w:val="Quote"/>
    <w:basedOn w:val="751"/>
    <w:next w:val="751"/>
    <w:link w:val="800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paragraph" w:styleId="872">
    <w:name w:val="Intense Quote"/>
    <w:basedOn w:val="751"/>
    <w:next w:val="751"/>
    <w:link w:val="801"/>
    <w:uiPriority w:val="30"/>
    <w:qFormat/>
    <w:pPr>
      <w:ind w:left="936" w:right="936" w:firstLine="0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paragraph" w:styleId="873">
    <w:name w:val="Index Heading"/>
    <w:basedOn w:val="828"/>
  </w:style>
  <w:style w:type="paragraph" w:styleId="874">
    <w:name w:val="TOC Heading"/>
    <w:basedOn w:val="752"/>
    <w:next w:val="751"/>
    <w:uiPriority w:val="39"/>
    <w:qFormat/>
    <w:pPr>
      <w:keepLines/>
      <w:spacing w:before="480" w:after="60"/>
      <w:outlineLvl w:val="9"/>
    </w:pPr>
    <w:rPr>
      <w:rFonts w:ascii="Cambria" w:hAnsi="Cambria"/>
      <w:bCs/>
      <w:color w:val="365f91"/>
    </w:rPr>
  </w:style>
  <w:style w:type="paragraph" w:styleId="875">
    <w:name w:val="E-mail Signature"/>
    <w:basedOn w:val="751"/>
    <w:link w:val="807"/>
    <w:uiPriority w:val="99"/>
    <w:unhideWhenUsed/>
    <w:qFormat/>
    <w:rPr>
      <w:rFonts w:eastAsia="Calibri"/>
      <w:sz w:val="24"/>
      <w:szCs w:val="24"/>
    </w:rPr>
  </w:style>
  <w:style w:type="paragraph" w:styleId="876" w:customStyle="1">
    <w:name w:val="Знак"/>
    <w:basedOn w:val="751"/>
    <w:qFormat/>
    <w:pPr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877" w:customStyle="1">
    <w:name w:val="Нумерованный список ур3"/>
    <w:basedOn w:val="751"/>
    <w:qFormat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878" w:customStyle="1">
    <w:name w:val="List Bullet 4"/>
    <w:basedOn w:val="751"/>
    <w:qFormat/>
    <w:pPr>
      <w:numPr>
        <w:ilvl w:val="0"/>
        <w:numId w:val="2"/>
      </w:numPr>
      <w:jc w:val="both"/>
      <w:spacing w:before="120" w:after="0"/>
    </w:pPr>
    <w:rPr>
      <w:rFonts w:ascii="Garamond" w:hAnsi="Garamond"/>
      <w:sz w:val="24"/>
      <w:szCs w:val="20"/>
    </w:rPr>
  </w:style>
  <w:style w:type="paragraph" w:styleId="879" w:customStyle="1">
    <w:name w:val="Нумерованный список ур2"/>
    <w:basedOn w:val="751"/>
    <w:qFormat/>
    <w:pPr>
      <w:numPr>
        <w:ilvl w:val="1"/>
        <w:numId w:val="2"/>
      </w:numPr>
      <w:jc w:val="both"/>
      <w:spacing w:before="120" w:after="0"/>
    </w:pPr>
    <w:rPr>
      <w:rFonts w:ascii="Garamond" w:hAnsi="Garamond"/>
      <w:sz w:val="24"/>
      <w:szCs w:val="20"/>
    </w:rPr>
  </w:style>
  <w:style w:type="paragraph" w:styleId="880">
    <w:name w:val="Revision"/>
    <w:uiPriority w:val="99"/>
    <w:semiHidden/>
    <w:qFormat/>
    <w:pPr>
      <w:jc w:val="left"/>
      <w:spacing w:before="0" w:after="0"/>
      <w:widowControl/>
    </w:pPr>
    <w:rPr>
      <w:rFonts w:ascii="Times New Roman" w:hAnsi="Times New Roman" w:eastAsia="Calibri" w:cs="Arial Unicode MS"/>
      <w:color w:val="auto"/>
      <w:sz w:val="24"/>
      <w:szCs w:val="24"/>
      <w:lang w:val="ru-RU" w:eastAsia="ru-RU" w:bidi="ar-SA"/>
    </w:rPr>
  </w:style>
  <w:style w:type="paragraph" w:styleId="881" w:customStyle="1">
    <w:name w:val="ConsPlusNormal"/>
    <w:qFormat/>
    <w:pPr>
      <w:ind w:firstLine="720"/>
      <w:jc w:val="left"/>
      <w:spacing w:before="0" w:after="0"/>
      <w:widowControl w:val="off"/>
    </w:pPr>
    <w:rPr>
      <w:rFonts w:ascii="Arial" w:hAnsi="Arial" w:eastAsia="Noto Serif CJK SC" w:cs="Arial"/>
      <w:color w:val="auto"/>
      <w:sz w:val="20"/>
      <w:szCs w:val="20"/>
      <w:lang w:val="ru-RU" w:eastAsia="ru-RU" w:bidi="ar-SA"/>
    </w:rPr>
  </w:style>
  <w:style w:type="paragraph" w:styleId="882" w:customStyle="1">
    <w:name w:val="Знак Знак3 Знак Знак"/>
    <w:basedOn w:val="751"/>
    <w:qFormat/>
    <w:pPr>
      <w:jc w:val="both"/>
      <w:spacing w:before="0"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883" w:customStyle="1">
    <w:name w:val="Пункт"/>
    <w:basedOn w:val="751"/>
    <w:qFormat/>
    <w:pPr>
      <w:ind w:left="1134" w:right="800" w:hanging="1134"/>
      <w:jc w:val="both"/>
      <w:spacing w:before="120" w:after="0" w:line="360" w:lineRule="auto"/>
      <w:widowControl w:val="off"/>
      <w:tabs>
        <w:tab w:val="clear" w:pos="708" w:leader="none"/>
        <w:tab w:val="left" w:pos="1134" w:leader="none"/>
      </w:tabs>
    </w:pPr>
    <w:rPr>
      <w:rFonts w:ascii="Arial" w:hAnsi="Arial"/>
      <w:b/>
      <w:i/>
      <w:szCs w:val="20"/>
    </w:rPr>
  </w:style>
  <w:style w:type="paragraph" w:styleId="884" w:customStyle="1">
    <w:name w:val="Абзац списка1"/>
    <w:basedOn w:val="751"/>
    <w:qFormat/>
    <w:pPr>
      <w:contextualSpacing/>
      <w:ind w:left="720" w:firstLine="0"/>
      <w:spacing w:before="0"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885" w:customStyle="1">
    <w:name w:val="Таблица"/>
    <w:basedOn w:val="751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paragraph" w:styleId="886" w:customStyle="1">
    <w:name w:val="Таблица шапка"/>
    <w:basedOn w:val="751"/>
    <w:qFormat/>
    <w:pPr>
      <w:ind w:left="57" w:right="57" w:firstLine="0"/>
      <w:keepNext/>
      <w:spacing w:before="40" w:after="40"/>
    </w:pPr>
    <w:rPr>
      <w:sz w:val="22"/>
      <w:szCs w:val="26"/>
    </w:rPr>
  </w:style>
  <w:style w:type="paragraph" w:styleId="887" w:customStyle="1">
    <w:name w:val="Подподпункт"/>
    <w:basedOn w:val="852"/>
    <w:link w:val="814"/>
    <w:qFormat/>
    <w:pPr>
      <w:ind w:left="5104" w:hanging="567"/>
      <w:spacing w:before="120" w:after="0" w:line="240" w:lineRule="auto"/>
      <w:tabs>
        <w:tab w:val="clear" w:pos="1134" w:leader="none"/>
        <w:tab w:val="left" w:pos="5104" w:leader="none"/>
      </w:tabs>
    </w:pPr>
    <w:rPr>
      <w:sz w:val="26"/>
      <w:szCs w:val="26"/>
    </w:rPr>
  </w:style>
  <w:style w:type="paragraph" w:styleId="888" w:customStyle="1">
    <w:name w:val="УРОВЕНЬ_(а)"/>
    <w:basedOn w:val="870"/>
    <w:qFormat/>
    <w:pPr>
      <w:numPr>
        <w:ilvl w:val="3"/>
        <w:numId w:val="4"/>
      </w:numPr>
      <w:contextualSpacing w:val="0"/>
      <w:jc w:val="both"/>
      <w:spacing w:before="120" w:after="0" w:line="360" w:lineRule="exact"/>
      <w:outlineLvl w:val="3"/>
    </w:pPr>
    <w:rPr>
      <w:sz w:val="26"/>
      <w:szCs w:val="28"/>
      <w:lang w:eastAsia="en-US"/>
    </w:rPr>
  </w:style>
  <w:style w:type="paragraph" w:styleId="889" w:customStyle="1">
    <w:name w:val="УРОВЕНЬ_-"/>
    <w:basedOn w:val="870"/>
    <w:qFormat/>
    <w:pPr>
      <w:numPr>
        <w:ilvl w:val="4"/>
        <w:numId w:val="4"/>
      </w:numPr>
      <w:contextualSpacing w:val="0"/>
      <w:jc w:val="both"/>
      <w:spacing w:before="120" w:after="0" w:line="360" w:lineRule="exact"/>
      <w:outlineLvl w:val="4"/>
    </w:pPr>
    <w:rPr>
      <w:sz w:val="26"/>
      <w:szCs w:val="28"/>
      <w:lang w:eastAsia="en-US"/>
    </w:rPr>
  </w:style>
  <w:style w:type="paragraph" w:styleId="890" w:customStyle="1">
    <w:name w:val="УРОВЕНЬ_Абзац_тип2"/>
    <w:basedOn w:val="870"/>
    <w:qFormat/>
    <w:pPr>
      <w:numPr>
        <w:ilvl w:val="6"/>
        <w:numId w:val="4"/>
      </w:numPr>
      <w:contextualSpacing w:val="0"/>
      <w:jc w:val="both"/>
      <w:spacing w:before="120" w:after="0" w:line="360" w:lineRule="exact"/>
    </w:pPr>
    <w:rPr>
      <w:sz w:val="26"/>
      <w:szCs w:val="28"/>
      <w:lang w:eastAsia="en-US"/>
    </w:rPr>
  </w:style>
  <w:style w:type="paragraph" w:styleId="891" w:customStyle="1">
    <w:name w:val="УРОВЕНЬ_Абзац_тип3"/>
    <w:basedOn w:val="870"/>
    <w:link w:val="815"/>
    <w:qFormat/>
    <w:pPr>
      <w:numPr>
        <w:ilvl w:val="7"/>
        <w:numId w:val="4"/>
      </w:numPr>
      <w:contextualSpacing w:val="0"/>
      <w:jc w:val="both"/>
      <w:spacing w:before="120" w:after="0" w:line="360" w:lineRule="exact"/>
    </w:pPr>
    <w:rPr>
      <w:sz w:val="26"/>
      <w:szCs w:val="28"/>
      <w:lang w:eastAsia="en-US"/>
    </w:rPr>
  </w:style>
  <w:style w:type="paragraph" w:styleId="892" w:customStyle="1">
    <w:name w:val="УРОВЕНЬ_Подпись"/>
    <w:basedOn w:val="870"/>
    <w:qFormat/>
    <w:pPr>
      <w:numPr>
        <w:ilvl w:val="5"/>
        <w:numId w:val="4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paragraph" w:styleId="893" w:customStyle="1">
    <w:name w:val="Стиль Заголовок 1 + по ширине"/>
    <w:basedOn w:val="752"/>
    <w:qFormat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left" w:pos="567" w:leader="none"/>
        <w:tab w:val="clear" w:pos="708" w:leader="none"/>
      </w:tabs>
    </w:pPr>
    <w:rPr>
      <w:rFonts w:ascii="Arial" w:hAnsi="Arial" w:eastAsia="Times New Roman"/>
      <w:bCs/>
      <w:sz w:val="40"/>
      <w:szCs w:val="20"/>
    </w:rPr>
  </w:style>
  <w:style w:type="paragraph" w:styleId="894">
    <w:name w:val="endnote text"/>
    <w:basedOn w:val="751"/>
    <w:link w:val="818"/>
    <w:rPr>
      <w:sz w:val="20"/>
      <w:szCs w:val="20"/>
    </w:rPr>
  </w:style>
  <w:style w:type="paragraph" w:styleId="895" w:customStyle="1">
    <w:name w:val="Заголовок 2 КВВ"/>
    <w:basedOn w:val="751"/>
    <w:qFormat/>
    <w:pPr>
      <w:numPr>
        <w:ilvl w:val="0"/>
        <w:numId w:val="5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paragraph" w:styleId="896" w:customStyle="1">
    <w:name w:val="Таблица текст"/>
    <w:basedOn w:val="751"/>
    <w:qFormat/>
    <w:pPr>
      <w:ind w:left="57" w:right="57" w:firstLine="0"/>
      <w:spacing w:before="40" w:after="40"/>
    </w:pPr>
    <w:rPr>
      <w:sz w:val="24"/>
      <w:szCs w:val="26"/>
    </w:rPr>
  </w:style>
  <w:style w:type="paragraph" w:styleId="897">
    <w:name w:val="Normal (Web)"/>
    <w:basedOn w:val="751"/>
    <w:uiPriority w:val="99"/>
    <w:unhideWhenUsed/>
    <w:qFormat/>
    <w:pPr>
      <w:spacing w:beforeAutospacing="1" w:afterAutospacing="1"/>
    </w:pPr>
    <w:rPr>
      <w:sz w:val="24"/>
      <w:szCs w:val="24"/>
    </w:rPr>
  </w:style>
  <w:style w:type="paragraph" w:styleId="898" w:customStyle="1">
    <w:name w:val="УРОВЕНЬ_1."/>
    <w:basedOn w:val="870"/>
    <w:link w:val="822"/>
    <w:qFormat/>
    <w:pPr>
      <w:contextualSpacing w:val="0"/>
      <w:ind w:left="0" w:firstLine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paragraph" w:styleId="899">
    <w:name w:val="toc 6"/>
    <w:basedOn w:val="751"/>
    <w:next w:val="751"/>
    <w:unhideWhenUsed/>
    <w:pPr>
      <w:ind w:left="1120" w:firstLine="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900">
    <w:name w:val="toc 7"/>
    <w:basedOn w:val="751"/>
    <w:next w:val="751"/>
    <w:unhideWhenUsed/>
    <w:pPr>
      <w:ind w:left="1400" w:firstLine="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901">
    <w:name w:val="toc 8"/>
    <w:basedOn w:val="751"/>
    <w:next w:val="751"/>
    <w:unhideWhenUsed/>
    <w:pPr>
      <w:ind w:left="1680" w:firstLine="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902" w:customStyle="1">
    <w:name w:val="Текст"/>
    <w:basedOn w:val="888"/>
    <w:qFormat/>
    <w:pPr>
      <w:ind w:left="0" w:right="0" w:firstLine="851"/>
      <w:jc w:val="both"/>
      <w:keepLines w:val="0"/>
      <w:keepNext w:val="0"/>
      <w:pageBreakBefore w:val="0"/>
      <w:spacing w:before="0" w:beforeAutospacing="0" w:after="100" w:afterAutospacing="0" w:line="240" w:lineRule="auto"/>
      <w:shd w:val="nil"/>
      <w:widowControl/>
    </w:pPr>
    <w:rPr>
      <w:rFonts w:ascii="Courier New" w:hAnsi="Courier New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0"/>
      <w:u w:val="none"/>
      <w:vertAlign w:val="baseline"/>
      <w:lang w:val="en-US" w:eastAsia="ru-RU" w:bidi="ar-SA"/>
      <w14:ligatures w14:val="none"/>
    </w:rPr>
  </w:style>
  <w:style w:type="paragraph" w:styleId="903" w:customStyle="1">
    <w:name w:val=".FORMATTEXT"/>
    <w:uiPriority w:val="99"/>
    <w:qFormat/>
    <w:pPr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u w:val="none"/>
      <w:vertAlign w:val="baseline"/>
      <w:lang w:val="ru-RU" w:eastAsia="ru-RU" w:bidi="ar-SA"/>
      <w14:ligatures w14:val="none"/>
    </w:rPr>
  </w:style>
  <w:style w:type="paragraph" w:styleId="904">
    <w:name w:val="Содержимое врезки"/>
    <w:basedOn w:val="751"/>
    <w:qFormat/>
  </w:style>
  <w:style w:type="paragraph" w:styleId="905">
    <w:name w:val="Содержимое таблицы"/>
    <w:basedOn w:val="751"/>
    <w:qFormat/>
    <w:pPr>
      <w:widowControl w:val="off"/>
      <w:suppressLineNumbers/>
    </w:pPr>
  </w:style>
  <w:style w:type="paragraph" w:styleId="906">
    <w:name w:val="Заголовок таблицы"/>
    <w:basedOn w:val="905"/>
    <w:qFormat/>
    <w:pPr>
      <w:jc w:val="center"/>
      <w:suppressLineNumbers/>
    </w:pPr>
    <w:rPr>
      <w:b/>
      <w:bCs/>
    </w:rPr>
  </w:style>
  <w:style w:type="paragraph" w:styleId="907">
    <w:name w:val="[РГ] Текст"/>
    <w:qFormat/>
    <w:pPr>
      <w:jc w:val="both"/>
      <w:spacing w:before="120" w:beforeAutospacing="0" w:after="0" w:afterAutospacing="0" w:line="240" w:lineRule="auto"/>
      <w:widowControl/>
    </w:pPr>
    <w:rPr>
      <w:rFonts w:ascii="Times New Roman" w:hAnsi="Times New Roman" w:eastAsia="Times New Roman" w:cs="Times New Roman (???????? ?????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sz w:val="26"/>
      <w:szCs w:val="24"/>
      <w:u w:val="none"/>
      <w:lang w:val="ru-RU" w:eastAsia="en-US" w:bidi="ar-SA"/>
    </w:rPr>
  </w:style>
  <w:style w:type="numbering" w:styleId="908" w:default="1">
    <w:name w:val="No List"/>
    <w:uiPriority w:val="99"/>
    <w:semiHidden/>
    <w:unhideWhenUsed/>
    <w:qFormat/>
  </w:style>
  <w:style w:type="numbering" w:styleId="909" w:customStyle="1">
    <w:name w:val="Стиль1"/>
    <w:uiPriority w:val="99"/>
    <w:qFormat/>
  </w:style>
  <w:style w:type="numbering" w:styleId="910" w:customStyle="1">
    <w:name w:val="Стиль2"/>
    <w:uiPriority w:val="99"/>
    <w:qFormat/>
  </w:style>
  <w:style w:type="table" w:styleId="911" w:default="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912" w:customStyle="1">
    <w:name w:val="Table Grid Light"/>
    <w:basedOn w:val="91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913">
    <w:name w:val="Plain Table 1"/>
    <w:basedOn w:val="91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fill="f2f2f2" w:themeFill="text1" w:themeFillTint="00"/>
      </w:tcPr>
    </w:tblStylePr>
    <w:tblStylePr w:type="band1Vert">
      <w:tcPr>
        <w:shd w:val="clear" w:color="f2f2f2" w:fill="f2f2f2" w:themeFill="text1" w:themeFillTint="0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914">
    <w:name w:val="Plain Table 2"/>
    <w:basedOn w:val="911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915">
    <w:name w:val="Plain Table 3"/>
    <w:basedOn w:val="911"/>
    <w:uiPriority w:val="99"/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1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16">
    <w:name w:val="Plain Table 4"/>
    <w:basedOn w:val="911"/>
    <w:uiPriority w:val="99"/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1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7">
    <w:name w:val="Plain Table 5"/>
    <w:basedOn w:val="911"/>
    <w:uiPriority w:val="99"/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1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18">
    <w:name w:val="Grid Table 1 Light"/>
    <w:basedOn w:val="911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989898" w:themeColor="text1" w:sz="4" w:space="0"/>
          <w:left w:val="single" w:color="989898" w:themeColor="text1" w:sz="4" w:space="0"/>
          <w:bottom w:val="single" w:color="989898" w:themeColor="text1" w:sz="4" w:space="0"/>
          <w:right w:val="single" w:color="989898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9" w:customStyle="1">
    <w:name w:val="Grid Table 1 Light - Accent 1"/>
    <w:basedOn w:val="911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B3C5E7" w:themeColor="accent1" w:sz="4" w:space="0"/>
          <w:left w:val="single" w:color="B3C5E7" w:themeColor="accent1" w:sz="4" w:space="0"/>
          <w:bottom w:val="single" w:color="B3C5E7" w:themeColor="accent1" w:sz="4" w:space="0"/>
          <w:right w:val="single" w:color="B3C5E7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0" w:customStyle="1">
    <w:name w:val="Grid Table 1 Light - Accent 2"/>
    <w:basedOn w:val="911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F7CAAB" w:themeColor="accent2" w:sz="4" w:space="0"/>
          <w:left w:val="single" w:color="F7CAAB" w:themeColor="accent2" w:sz="4" w:space="0"/>
          <w:bottom w:val="single" w:color="F7CAAB" w:themeColor="accent2" w:sz="4" w:space="0"/>
          <w:right w:val="single" w:color="F7CAAB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1" w:customStyle="1">
    <w:name w:val="Grid Table 1 Light - Accent 3"/>
    <w:basedOn w:val="911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DADADA" w:themeColor="accent3" w:sz="4" w:space="0"/>
          <w:left w:val="single" w:color="DADADA" w:themeColor="accent3" w:sz="4" w:space="0"/>
          <w:bottom w:val="single" w:color="DADADA" w:themeColor="accent3" w:sz="4" w:space="0"/>
          <w:right w:val="single" w:color="DADADA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2" w:customStyle="1">
    <w:name w:val="Grid Table 1 Light - Accent 4"/>
    <w:basedOn w:val="911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FFE598" w:themeColor="accent4" w:sz="4" w:space="0"/>
          <w:left w:val="single" w:color="FFE598" w:themeColor="accent4" w:sz="4" w:space="0"/>
          <w:bottom w:val="single" w:color="FFE598" w:themeColor="accent4" w:sz="4" w:space="0"/>
          <w:right w:val="single" w:color="FFE598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3" w:customStyle="1">
    <w:name w:val="Grid Table 1 Light - Accent 5"/>
    <w:basedOn w:val="911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BCD6EE" w:themeColor="accent5" w:sz="4" w:space="0"/>
          <w:left w:val="single" w:color="BCD6EE" w:themeColor="accent5" w:sz="4" w:space="0"/>
          <w:bottom w:val="single" w:color="BCD6EE" w:themeColor="accent5" w:sz="4" w:space="0"/>
          <w:right w:val="single" w:color="BCD6EE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4" w:customStyle="1">
    <w:name w:val="Grid Table 1 Light - Accent 6"/>
    <w:basedOn w:val="911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C4DFB2" w:themeColor="accent6" w:sz="4" w:space="0"/>
          <w:left w:val="single" w:color="C4DFB2" w:themeColor="accent6" w:sz="4" w:space="0"/>
          <w:bottom w:val="single" w:color="C4DFB2" w:themeColor="accent6" w:sz="4" w:space="0"/>
          <w:right w:val="single" w:color="C4DFB2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5">
    <w:name w:val="Grid Table 2"/>
    <w:basedOn w:val="91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 w:customStyle="1">
    <w:name w:val="Grid Table 2 - Accent 1"/>
    <w:basedOn w:val="911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d8e2f3" w:fill="d8e2f3" w:themeFill="accent1" w:themeFillTint="34"/>
      </w:tcPr>
    </w:tblStylePr>
    <w:tblStylePr w:type="band1Vert">
      <w:rPr>
        <w:color w:val="404040"/>
        <w:sz w:val="22"/>
      </w:rPr>
      <w:tcPr>
        <w:shd w:val="clear" w:color="d8e2f3" w:fill="d8e2f3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37DC8" w:themeColor="accen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37DC8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 w:customStyle="1">
    <w:name w:val="Grid Table 2 - Accent 2"/>
    <w:basedOn w:val="911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be5d6" w:fill="fbe5d6" w:themeFill="accent2" w:themeFillTint="32"/>
      </w:tcPr>
    </w:tblStylePr>
    <w:tblStylePr w:type="band1Vert">
      <w:rPr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 w:customStyle="1">
    <w:name w:val="Grid Table 2 - Accent 3"/>
    <w:basedOn w:val="911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ececec" w:fill="ececec" w:themeFill="accent3" w:themeFillTint="34"/>
      </w:tcPr>
    </w:tblStylePr>
    <w:tblStylePr w:type="band1Vert">
      <w:rPr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 w:customStyle="1">
    <w:name w:val="Grid Table 2 - Accent 4"/>
    <w:basedOn w:val="911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fff2cb" w:fill="fff2cb" w:themeFill="accent4" w:themeFillTint="34"/>
      </w:tcPr>
    </w:tblStylePr>
    <w:tblStylePr w:type="band1Vert">
      <w:rPr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0" w:customStyle="1">
    <w:name w:val="Grid Table 2 - Accent 5"/>
    <w:basedOn w:val="911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color w:val="404040"/>
        <w:sz w:val="22"/>
      </w:rPr>
      <w:tcPr>
        <w:shd w:val="clear" w:color="ddeaf6" w:fill="ddeaf6" w:themeFill="accent5" w:themeFillTint="34"/>
      </w:tcPr>
    </w:tblStylePr>
    <w:tblStylePr w:type="band1Vert">
      <w:rPr>
        <w:color w:val="404040"/>
        <w:sz w:val="22"/>
      </w:rPr>
      <w:tcPr>
        <w:shd w:val="clear" w:color="ddeaf6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1" w:customStyle="1">
    <w:name w:val="Grid Table 2 - Accent 6"/>
    <w:basedOn w:val="911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color w:val="404040"/>
        <w:sz w:val="22"/>
      </w:rPr>
      <w:tcPr>
        <w:shd w:val="clear" w:color="e1efd8" w:fill="e1efd8" w:themeFill="accent6" w:themeFillTint="34"/>
      </w:tcPr>
    </w:tblStylePr>
    <w:tblStylePr w:type="band1Vert">
      <w:rPr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2">
    <w:name w:val="Grid Table 3"/>
    <w:basedOn w:val="91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3" w:customStyle="1">
    <w:name w:val="Grid Table 3 - Accent 1"/>
    <w:basedOn w:val="911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d8e2f3" w:fill="d8e2f3" w:themeFill="accent1" w:themeFillTint="34"/>
      </w:tcPr>
    </w:tblStylePr>
    <w:tblStylePr w:type="band1Vert">
      <w:rPr>
        <w:color w:val="404040"/>
        <w:sz w:val="22"/>
      </w:rPr>
      <w:tcPr>
        <w:shd w:val="clear" w:color="d8e2f3" w:fill="d8e2f3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4" w:customStyle="1">
    <w:name w:val="Grid Table 3 - Accent 2"/>
    <w:basedOn w:val="911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be5d6" w:fill="fbe5d6" w:themeFill="accent2" w:themeFillTint="32"/>
      </w:tcPr>
    </w:tblStylePr>
    <w:tblStylePr w:type="band1Vert">
      <w:rPr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5" w:customStyle="1">
    <w:name w:val="Grid Table 3 - Accent 3"/>
    <w:basedOn w:val="911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ececec" w:fill="ececec" w:themeFill="accent3" w:themeFillTint="34"/>
      </w:tcPr>
    </w:tblStylePr>
    <w:tblStylePr w:type="band1Vert">
      <w:rPr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6" w:customStyle="1">
    <w:name w:val="Grid Table 3 - Accent 4"/>
    <w:basedOn w:val="911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fff2cb" w:fill="fff2cb" w:themeFill="accent4" w:themeFillTint="34"/>
      </w:tcPr>
    </w:tblStylePr>
    <w:tblStylePr w:type="band1Vert">
      <w:rPr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7" w:customStyle="1">
    <w:name w:val="Grid Table 3 - Accent 5"/>
    <w:basedOn w:val="911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color w:val="404040"/>
        <w:sz w:val="22"/>
      </w:rPr>
      <w:tcPr>
        <w:shd w:val="clear" w:color="ddeaf6" w:fill="ddeaf6" w:themeFill="accent5" w:themeFillTint="34"/>
      </w:tcPr>
    </w:tblStylePr>
    <w:tblStylePr w:type="band1Vert">
      <w:rPr>
        <w:color w:val="404040"/>
        <w:sz w:val="22"/>
      </w:rPr>
      <w:tcPr>
        <w:shd w:val="clear" w:color="ddeaf6" w:fill="ddea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8" w:customStyle="1">
    <w:name w:val="Grid Table 3 - Accent 6"/>
    <w:basedOn w:val="911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color w:val="404040"/>
        <w:sz w:val="22"/>
      </w:rPr>
      <w:tcPr>
        <w:shd w:val="clear" w:color="e1efd8" w:fill="e1efd8" w:themeFill="accent6" w:themeFillTint="34"/>
      </w:tcPr>
    </w:tblStylePr>
    <w:tblStylePr w:type="band1Vert">
      <w:rPr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9">
    <w:name w:val="Grid Table 4"/>
    <w:basedOn w:val="911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40" w:customStyle="1">
    <w:name w:val="Grid Table 4 - Accent 1"/>
    <w:basedOn w:val="911"/>
    <w:uiPriority w:val="5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dae3f3" w:fill="dae3f3" w:themeFill="accent1" w:themeFillTint="32"/>
      </w:tcPr>
    </w:tblStylePr>
    <w:tblStylePr w:type="band1Vert">
      <w:rPr>
        <w:color w:val="404040"/>
        <w:sz w:val="22"/>
      </w:rPr>
      <w:tcPr>
        <w:shd w:val="clear" w:color="dae3f3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537dc8" w:fill="537dc8" w:themeFill="accent1" w:themeFillTint="EA"/>
        <w:tcBorders>
          <w:top w:val="single" w:color="537DC8" w:themeColor="accent1" w:sz="4" w:space="0"/>
          <w:left w:val="single" w:color="537DC8" w:themeColor="accent1" w:sz="4" w:space="0"/>
          <w:bottom w:val="single" w:color="537DC8" w:themeColor="accent1" w:sz="4" w:space="0"/>
          <w:right w:val="single" w:color="537DC8" w:themeColor="accen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37DC8" w:themeColor="accent1" w:sz="4" w:space="0"/>
        </w:tcBorders>
      </w:tcPr>
    </w:tblStylePr>
  </w:style>
  <w:style w:type="table" w:styleId="941" w:customStyle="1">
    <w:name w:val="Grid Table 4 - Accent 2"/>
    <w:basedOn w:val="911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be5d6" w:fill="fbe5d6" w:themeFill="accent2" w:themeFillTint="32"/>
      </w:tcPr>
    </w:tblStylePr>
    <w:tblStylePr w:type="band1Vert">
      <w:rPr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4b184" w:fill="f4b184" w:themeFill="accent2" w:themeFillTint="97"/>
        <w:tcBorders>
          <w:top w:val="single" w:color="F4B184" w:themeColor="accent2" w:sz="4" w:space="0"/>
          <w:left w:val="single" w:color="F4B184" w:themeColor="accent2" w:sz="4" w:space="0"/>
          <w:bottom w:val="single" w:color="F4B184" w:themeColor="accent2" w:sz="4" w:space="0"/>
          <w:right w:val="single" w:color="F4B184" w:themeColor="accent2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sz="4" w:space="0"/>
        </w:tcBorders>
      </w:tcPr>
    </w:tblStylePr>
  </w:style>
  <w:style w:type="table" w:styleId="942" w:customStyle="1">
    <w:name w:val="Grid Table 4 - Accent 3"/>
    <w:basedOn w:val="911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ececec" w:fill="ececec" w:themeFill="accent3" w:themeFillTint="34"/>
      </w:tcPr>
    </w:tblStylePr>
    <w:tblStylePr w:type="band1Vert">
      <w:rPr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5a5a5" w:fill="a5a5a5" w:themeFill="accent3" w:themeFillTint="FE"/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</w:tcBorders>
      </w:tcPr>
    </w:tblStylePr>
  </w:style>
  <w:style w:type="table" w:styleId="943" w:customStyle="1">
    <w:name w:val="Grid Table 4 - Accent 4"/>
    <w:basedOn w:val="911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f2cb" w:fill="fff2cb" w:themeFill="accent4" w:themeFillTint="34"/>
      </w:tcPr>
    </w:tblStylePr>
    <w:tblStylePr w:type="band1Vert">
      <w:rPr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d865" w:fill="ffd865" w:themeFill="accent4" w:themeFillTint="9A"/>
        <w:tcBorders>
          <w:top w:val="single" w:color="FFD865" w:themeColor="accent4" w:sz="4" w:space="0"/>
          <w:left w:val="single" w:color="FFD865" w:themeColor="accent4" w:sz="4" w:space="0"/>
          <w:bottom w:val="single" w:color="FFD865" w:themeColor="accent4" w:sz="4" w:space="0"/>
          <w:right w:val="single" w:color="FFD865" w:themeColor="accent4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sz="4" w:space="0"/>
        </w:tcBorders>
      </w:tcPr>
    </w:tblStylePr>
  </w:style>
  <w:style w:type="table" w:styleId="944" w:customStyle="1">
    <w:name w:val="Grid Table 4 - Accent 5"/>
    <w:basedOn w:val="911"/>
    <w:uiPriority w:val="5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ddeaf6" w:fill="ddeaf6" w:themeFill="accent5" w:themeFillTint="34"/>
      </w:tcPr>
    </w:tblStylePr>
    <w:tblStylePr w:type="band1Vert">
      <w:rPr>
        <w:color w:val="404040"/>
        <w:sz w:val="22"/>
      </w:rPr>
      <w:tcPr>
        <w:shd w:val="clear" w:color="ddeaf6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5b9bd5" w:fill="5b9bd5" w:themeFill="accent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</w:tcBorders>
      </w:tcPr>
    </w:tblStylePr>
  </w:style>
  <w:style w:type="table" w:styleId="945" w:customStyle="1">
    <w:name w:val="Grid Table 4 - Accent 6"/>
    <w:basedOn w:val="911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e1efd8" w:fill="e1efd8" w:themeFill="accent6" w:themeFillTint="34"/>
      </w:tcPr>
    </w:tblStylePr>
    <w:tblStylePr w:type="band1Vert">
      <w:rPr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70ad47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946">
    <w:name w:val="Grid Table 5 Dark"/>
    <w:basedOn w:val="91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8a8a8a" w:fill="8a8a8a" w:themeFill="text1" w:themeFillTint="75"/>
      </w:tcPr>
    </w:tblStylePr>
    <w:tblStylePr w:type="band1Vert">
      <w:tcPr>
        <w:shd w:val="clear" w:color="8a8a8a" w:fill="8a8a8a" w:themeFill="text1" w:themeFillTint="75"/>
      </w:tcPr>
    </w:tblStylePr>
    <w:tblStylePr w:type="firstCol">
      <w:rPr>
        <w:b/>
        <w:color w:val="ffffff"/>
        <w:sz w:val="22"/>
      </w:rPr>
      <w:tcPr>
        <w:shd w:val="clear" w:color="000000" w:fill="000000" w:themeFill="text1"/>
      </w:tc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cPr>
        <w:shd w:val="clear" w:color="000000" w:fill="000000" w:themeFill="text1"/>
        <w:tcBorders>
          <w:top w:val="single" w:color="FFFFFF" w:themeColor="light1" w:sz="4" w:space="0"/>
        </w:tcBorders>
      </w:tcPr>
    </w:tblStylePr>
  </w:style>
  <w:style w:type="table" w:styleId="947" w:customStyle="1">
    <w:name w:val="Grid Table 5 Dark- Accent 1"/>
    <w:basedOn w:val="91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a9bee4" w:fill="a9bee4" w:themeFill="accent1" w:themeFillTint="75"/>
      </w:tcPr>
    </w:tblStylePr>
    <w:tblStylePr w:type="band1Vert">
      <w:tcPr>
        <w:shd w:val="clear" w:color="a9bee4" w:fill="a9bee4" w:themeFill="accent1" w:themeFillTint="75"/>
      </w:tcPr>
    </w:tblStylePr>
    <w:tblStylePr w:type="firstCol">
      <w:rPr>
        <w:b/>
        <w:color w:val="ffffff"/>
        <w:sz w:val="22"/>
      </w:rPr>
      <w:tcPr>
        <w:shd w:val="clear" w:color="4472c4" w:fill="4472c4" w:themeFill="accent1"/>
      </w:tcPr>
    </w:tblStylePr>
    <w:tblStylePr w:type="firstRow">
      <w:rPr>
        <w:b/>
        <w:color w:val="ffffff"/>
        <w:sz w:val="22"/>
      </w:rPr>
      <w:tcPr>
        <w:shd w:val="clear" w:color="4472c4" w:fill="4472c4" w:themeFill="accent1"/>
      </w:tcPr>
    </w:tblStylePr>
    <w:tblStylePr w:type="lastCol">
      <w:rPr>
        <w:b/>
        <w:color w:val="ffffff"/>
        <w:sz w:val="22"/>
      </w:rPr>
      <w:tcPr>
        <w:shd w:val="clear" w:color="4472c4" w:fill="4472c4" w:themeFill="accent1"/>
      </w:tcPr>
    </w:tblStylePr>
    <w:tblStylePr w:type="lastRow">
      <w:rPr>
        <w:b/>
        <w:color w:val="ffffff"/>
        <w:sz w:val="22"/>
      </w:rPr>
      <w:tcPr>
        <w:shd w:val="clear" w:color="4472c4" w:fill="4472c4" w:themeFill="accent1"/>
        <w:tcBorders>
          <w:top w:val="single" w:color="FFFFFF" w:themeColor="light1" w:sz="4" w:space="0"/>
        </w:tcBorders>
      </w:tcPr>
    </w:tblStylePr>
  </w:style>
  <w:style w:type="table" w:styleId="948" w:customStyle="1">
    <w:name w:val="Grid Table 5 Dark - Accent 2"/>
    <w:basedOn w:val="91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f6c3a0" w:fill="f6c3a0" w:themeFill="accent2" w:themeFillTint="75"/>
      </w:tcPr>
    </w:tblStylePr>
    <w:tblStylePr w:type="band1Vert">
      <w:tcPr>
        <w:shd w:val="clear" w:color="f6c3a0" w:fill="f6c3a0" w:themeFill="accent2" w:themeFillTint="75"/>
      </w:tcPr>
    </w:tblStylePr>
    <w:tblStylePr w:type="firstCol">
      <w:rPr>
        <w:b/>
        <w:color w:val="ffffff"/>
        <w:sz w:val="22"/>
      </w:rPr>
      <w:tcPr>
        <w:shd w:val="clear" w:color="ed7d31" w:fill="ed7d31" w:themeFill="accent2"/>
      </w:tcPr>
    </w:tblStylePr>
    <w:tblStylePr w:type="firstRow">
      <w:rPr>
        <w:b/>
        <w:color w:val="ffffff"/>
        <w:sz w:val="22"/>
      </w:rPr>
      <w:tcPr>
        <w:shd w:val="clear" w:color="ed7d31" w:fill="ed7d31" w:themeFill="accent2"/>
      </w:tcPr>
    </w:tblStylePr>
    <w:tblStylePr w:type="lastCol">
      <w:rPr>
        <w:b/>
        <w:color w:val="ffffff"/>
        <w:sz w:val="22"/>
      </w:rPr>
      <w:tcPr>
        <w:shd w:val="clear" w:color="ed7d31" w:fill="ed7d31" w:themeFill="accent2"/>
      </w:tcPr>
    </w:tblStylePr>
    <w:tblStylePr w:type="lastRow">
      <w:rPr>
        <w:b/>
        <w:color w:val="ffffff"/>
        <w:sz w:val="22"/>
      </w:rPr>
      <w:tcPr>
        <w:shd w:val="clear" w:color="ed7d31" w:fill="ed7d31" w:themeFill="accent2"/>
        <w:tcBorders>
          <w:top w:val="single" w:color="FFFFFF" w:themeColor="light1" w:sz="4" w:space="0"/>
        </w:tcBorders>
      </w:tcPr>
    </w:tblStylePr>
  </w:style>
  <w:style w:type="table" w:styleId="949" w:customStyle="1">
    <w:name w:val="Grid Table 5 Dark - Accent 3"/>
    <w:basedOn w:val="91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d5d5d5" w:fill="d5d5d5" w:themeFill="accent3" w:themeFillTint="75"/>
      </w:tcPr>
    </w:tblStylePr>
    <w:tblStylePr w:type="band1Vert">
      <w:tcPr>
        <w:shd w:val="clear" w:color="d5d5d5" w:fill="d5d5d5" w:themeFill="accent3" w:themeFillTint="75"/>
      </w:tcPr>
    </w:tblStylePr>
    <w:tblStylePr w:type="firstCol">
      <w:rPr>
        <w:b/>
        <w:color w:val="ffffff"/>
        <w:sz w:val="22"/>
      </w:rPr>
      <w:tcPr>
        <w:shd w:val="clear" w:color="a5a5a5" w:fill="a5a5a5" w:themeFill="accent3"/>
      </w:tcPr>
    </w:tblStylePr>
    <w:tblStylePr w:type="firstRow">
      <w:rPr>
        <w:b/>
        <w:color w:val="ffffff"/>
        <w:sz w:val="22"/>
      </w:rPr>
      <w:tcPr>
        <w:shd w:val="clear" w:color="a5a5a5" w:fill="a5a5a5" w:themeFill="accent3"/>
      </w:tcPr>
    </w:tblStylePr>
    <w:tblStylePr w:type="lastCol">
      <w:rPr>
        <w:b/>
        <w:color w:val="ffffff"/>
        <w:sz w:val="22"/>
      </w:rPr>
      <w:tcPr>
        <w:shd w:val="clear" w:color="a5a5a5" w:fill="a5a5a5" w:themeFill="accent3"/>
      </w:tcPr>
    </w:tblStylePr>
    <w:tblStylePr w:type="lastRow">
      <w:rPr>
        <w:b/>
        <w:color w:val="ffffff"/>
        <w:sz w:val="22"/>
      </w:rPr>
      <w:tcPr>
        <w:shd w:val="clear" w:color="a5a5a5" w:fill="a5a5a5" w:themeFill="accent3"/>
        <w:tcBorders>
          <w:top w:val="single" w:color="FFFFFF" w:themeColor="light1" w:sz="4" w:space="0"/>
        </w:tcBorders>
      </w:tcPr>
    </w:tblStylePr>
  </w:style>
  <w:style w:type="table" w:styleId="950" w:customStyle="1">
    <w:name w:val="Grid Table 5 Dark- Accent 4"/>
    <w:basedOn w:val="91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ffe28a" w:fill="ffe28a" w:themeFill="accent4" w:themeFillTint="75"/>
      </w:tcPr>
    </w:tblStylePr>
    <w:tblStylePr w:type="band1Vert">
      <w:tcPr>
        <w:shd w:val="clear" w:color="ffe28a" w:fill="ffe28a" w:themeFill="accent4" w:themeFillTint="75"/>
      </w:tcPr>
    </w:tblStylePr>
    <w:tblStylePr w:type="firstCol">
      <w:rPr>
        <w:b/>
        <w:color w:val="ffffff"/>
        <w:sz w:val="22"/>
      </w:rPr>
      <w:tcPr>
        <w:shd w:val="clear" w:color="ffc000" w:fill="ffc000" w:themeFill="accent4"/>
      </w:tcPr>
    </w:tblStylePr>
    <w:tblStylePr w:type="firstRow">
      <w:rPr>
        <w:b/>
        <w:color w:val="ffffff"/>
        <w:sz w:val="22"/>
      </w:rPr>
      <w:tcPr>
        <w:shd w:val="clear" w:color="ffc000" w:fill="ffc000" w:themeFill="accent4"/>
      </w:tcPr>
    </w:tblStylePr>
    <w:tblStylePr w:type="lastCol">
      <w:rPr>
        <w:b/>
        <w:color w:val="ffffff"/>
        <w:sz w:val="22"/>
      </w:rPr>
      <w:tcPr>
        <w:shd w:val="clear" w:color="ffc000" w:fill="ffc000" w:themeFill="accent4"/>
      </w:tcPr>
    </w:tblStylePr>
    <w:tblStylePr w:type="lastRow">
      <w:rPr>
        <w:b/>
        <w:color w:val="ffffff"/>
        <w:sz w:val="22"/>
      </w:rPr>
      <w:tcPr>
        <w:shd w:val="clear" w:color="ffc000" w:fill="ffc000" w:themeFill="accent4"/>
        <w:tcBorders>
          <w:top w:val="single" w:color="FFFFFF" w:themeColor="light1" w:sz="4" w:space="0"/>
        </w:tcBorders>
      </w:tcPr>
    </w:tblStylePr>
  </w:style>
  <w:style w:type="table" w:styleId="951" w:customStyle="1">
    <w:name w:val="Grid Table 5 Dark - Accent 5"/>
    <w:basedOn w:val="91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b3d0eb" w:fill="b3d0eb" w:themeFill="accent5" w:themeFillTint="75"/>
      </w:tcPr>
    </w:tblStylePr>
    <w:tblStylePr w:type="band1Vert">
      <w:tcPr>
        <w:shd w:val="clear" w:color="b3d0eb" w:fill="b3d0eb" w:themeFill="accent5" w:themeFillTint="75"/>
      </w:tcPr>
    </w:tblStylePr>
    <w:tblStylePr w:type="firstCol">
      <w:rPr>
        <w:b/>
        <w:color w:val="ffffff"/>
        <w:sz w:val="22"/>
      </w:rPr>
      <w:tcPr>
        <w:shd w:val="clear" w:color="5b9bd5" w:fill="5b9bd5" w:themeFill="accent5"/>
      </w:tcPr>
    </w:tblStylePr>
    <w:tblStylePr w:type="firstRow">
      <w:rPr>
        <w:b/>
        <w:color w:val="ffffff"/>
        <w:sz w:val="22"/>
      </w:rPr>
      <w:tcPr>
        <w:shd w:val="clear" w:color="5b9bd5" w:fill="5b9bd5" w:themeFill="accent5"/>
      </w:tcPr>
    </w:tblStylePr>
    <w:tblStylePr w:type="lastCol">
      <w:rPr>
        <w:b/>
        <w:color w:val="ffffff"/>
        <w:sz w:val="22"/>
      </w:rPr>
      <w:tcPr>
        <w:shd w:val="clear" w:color="5b9bd5" w:fill="5b9bd5" w:themeFill="accent5"/>
      </w:tcPr>
    </w:tblStylePr>
    <w:tblStylePr w:type="lastRow">
      <w:rPr>
        <w:b/>
        <w:color w:val="ffffff"/>
        <w:sz w:val="22"/>
      </w:rPr>
      <w:tcPr>
        <w:shd w:val="clear" w:color="5b9bd5" w:fill="5b9bd5" w:themeFill="accent5"/>
        <w:tcBorders>
          <w:top w:val="single" w:color="FFFFFF" w:themeColor="light1" w:sz="4" w:space="0"/>
        </w:tcBorders>
      </w:tcPr>
    </w:tblStylePr>
  </w:style>
  <w:style w:type="table" w:styleId="952" w:customStyle="1">
    <w:name w:val="Grid Table 5 Dark - Accent 6"/>
    <w:basedOn w:val="91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bcdba8" w:fill="bcdba8" w:themeFill="accent6" w:themeFillTint="75"/>
      </w:tcPr>
    </w:tblStylePr>
    <w:tblStylePr w:type="band1Vert">
      <w:tcPr>
        <w:shd w:val="clear" w:color="bcdba8" w:fill="bcdba8" w:themeFill="accent6" w:themeFillTint="75"/>
      </w:tcPr>
    </w:tblStylePr>
    <w:tblStylePr w:type="firstCol">
      <w:rPr>
        <w:b/>
        <w:color w:val="ffffff"/>
        <w:sz w:val="22"/>
      </w:rPr>
      <w:tcPr>
        <w:shd w:val="clear" w:color="70ad47" w:fill="70ad47" w:themeFill="accent6"/>
      </w:tcPr>
    </w:tblStylePr>
    <w:tblStylePr w:type="firstRow">
      <w:rPr>
        <w:b/>
        <w:color w:val="ffffff"/>
        <w:sz w:val="22"/>
      </w:rPr>
      <w:tcPr>
        <w:shd w:val="clear" w:color="70ad47" w:fill="70ad47" w:themeFill="accent6"/>
      </w:tcPr>
    </w:tblStylePr>
    <w:tblStylePr w:type="lastCol">
      <w:rPr>
        <w:b/>
        <w:color w:val="ffffff"/>
        <w:sz w:val="22"/>
      </w:rPr>
      <w:tcPr>
        <w:shd w:val="clear" w:color="70ad47" w:fill="70ad47" w:themeFill="accent6"/>
      </w:tcPr>
    </w:tblStylePr>
    <w:tblStylePr w:type="lastRow">
      <w:rPr>
        <w:b/>
        <w:color w:val="ffffff"/>
        <w:sz w:val="22"/>
      </w:rPr>
      <w:tcPr>
        <w:shd w:val="clear" w:color="70ad47" w:fill="70ad47" w:themeFill="accent6"/>
        <w:tcBorders>
          <w:top w:val="single" w:color="FFFFFF" w:themeColor="light1" w:sz="4" w:space="0"/>
        </w:tcBorders>
      </w:tcPr>
    </w:tblStylePr>
  </w:style>
  <w:style w:type="table" w:styleId="953">
    <w:name w:val="Grid Table 6 Colorful"/>
    <w:basedOn w:val="911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cPr>
        <w:shd w:val="clear" w:color="cbcbcb" w:fill="cbcbcb" w:themeFill="text1" w:themeFillTint="34"/>
      </w:tcPr>
    </w:tblStylePr>
    <w:tblStylePr w:type="band1Vert"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954" w:customStyle="1">
    <w:name w:val="Grid Table 6 Colorful - Accent 1"/>
    <w:basedOn w:val="911"/>
    <w:uiPriority w:val="99"/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color w:val="a0b7e1" w:themeColor="accent1" w:themeTint="80" w:themeShade="95"/>
        <w:sz w:val="22"/>
      </w:rPr>
      <w:tcPr>
        <w:shd w:val="clear" w:color="d8e2f3" w:fill="d8e2f3" w:themeFill="accent1" w:themeFillTint="34"/>
      </w:tcPr>
    </w:tblStylePr>
    <w:tblStylePr w:type="band1Vert">
      <w:tcPr>
        <w:shd w:val="clear" w:color="d8e2f3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  <w:tblStylePr w:type="firstCol">
      <w:rPr>
        <w:b/>
        <w:color w:val="a0b7e1" w:themeColor="accent1" w:themeTint="80" w:themeShade="95"/>
      </w:rPr>
    </w:tblStylePr>
    <w:tblStylePr w:type="firstRow">
      <w:rPr>
        <w:b/>
        <w:color w:val="a0b7e1" w:themeColor="accent1" w:themeTint="80" w:themeShade="95"/>
      </w:rPr>
      <w:tcPr>
        <w:tcBorders>
          <w:bottom w:val="single" w:color="A0B7E1" w:themeColor="accent1" w:sz="12" w:space="0"/>
        </w:tcBorders>
      </w:tcPr>
    </w:tblStylePr>
    <w:tblStylePr w:type="lastCol">
      <w:rPr>
        <w:b/>
        <w:color w:val="a0b7e1" w:themeColor="accent1" w:themeTint="80" w:themeShade="95"/>
      </w:rPr>
    </w:tblStylePr>
    <w:tblStylePr w:type="lastRow">
      <w:rPr>
        <w:b/>
        <w:color w:val="a0b7e1" w:themeColor="accent1" w:themeTint="80" w:themeShade="95"/>
      </w:rPr>
    </w:tblStylePr>
  </w:style>
  <w:style w:type="table" w:styleId="955" w:customStyle="1">
    <w:name w:val="Grid Table 6 Colorful - Accent 2"/>
    <w:basedOn w:val="911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cPr>
        <w:shd w:val="clear" w:color="fbe5d6" w:fill="fbe5d6" w:themeFill="accent2" w:themeFillTint="32"/>
      </w:tcPr>
    </w:tblStylePr>
    <w:tblStylePr w:type="band1Vert"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956" w:customStyle="1">
    <w:name w:val="Grid Table 6 Colorful - Accent 3"/>
    <w:basedOn w:val="911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a5a5a5" w:themeColor="accent3" w:themeTint="FE" w:themeShade="95"/>
        <w:sz w:val="22"/>
      </w:rPr>
      <w:tcPr>
        <w:shd w:val="clear" w:color="ececec" w:fill="ececec" w:themeFill="accent3" w:themeFillTint="34"/>
      </w:tcPr>
    </w:tblStylePr>
    <w:tblStylePr w:type="band1Vert"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957" w:customStyle="1">
    <w:name w:val="Grid Table 6 Colorful - Accent 4"/>
    <w:basedOn w:val="911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cPr>
        <w:shd w:val="clear" w:color="fff2cb" w:fill="fff2cb" w:themeFill="accent4" w:themeFillTint="34"/>
      </w:tcPr>
    </w:tblStylePr>
    <w:tblStylePr w:type="band1Vert"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958" w:customStyle="1">
    <w:name w:val="Grid Table 6 Colorful - Accent 5"/>
    <w:basedOn w:val="911"/>
    <w:uiPriority w:val="99"/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color w:val="245a8d" w:themeColor="accent5" w:themeShade="95"/>
        <w:sz w:val="22"/>
      </w:rPr>
      <w:tcPr>
        <w:shd w:val="clear" w:color="ddeaf6" w:fill="ddeaf6" w:themeFill="accent5" w:themeFillTint="34"/>
      </w:tcPr>
    </w:tblStylePr>
    <w:tblStylePr w:type="band1Vert">
      <w:tcPr>
        <w:shd w:val="clear" w:color="ddeaf6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959" w:customStyle="1">
    <w:name w:val="Grid Table 6 Colorful - Accent 6"/>
    <w:basedOn w:val="911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color w:val="245a8d" w:themeColor="accent5" w:themeShade="95"/>
        <w:sz w:val="22"/>
      </w:rPr>
      <w:tcPr>
        <w:shd w:val="clear" w:color="e1efd8" w:fill="e1efd8" w:themeFill="accent6" w:themeFillTint="34"/>
      </w:tcPr>
    </w:tblStylePr>
    <w:tblStylePr w:type="band1Vert">
      <w:tcPr>
        <w:shd w:val="clear" w:color="e1efd8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960">
    <w:name w:val="Grid Table 7 Colorful"/>
    <w:basedOn w:val="911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cPr>
        <w:shd w:val="clear" w:color="f2f2f2" w:fill="f2f2f2" w:themeFill="text1" w:themeFillTint="00"/>
      </w:tcPr>
    </w:tblStylePr>
    <w:tblStylePr w:type="band1Vert">
      <w:tcPr>
        <w:shd w:val="clear" w:color="f2f2f2" w:fill="f2f2f2" w:themeFill="text1" w:themeFillTint="00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sz="4" w:space="0"/>
        </w:tcBorders>
      </w:tcPr>
    </w:tblStylePr>
    <w:tblStylePr w:type="fir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7F7F7F" w:themeColor="text1" w:sz="4" w:space="0"/>
          <w:right w:val="none" w:color="000000" w:sz="4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7F7F7F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1" w:customStyle="1">
    <w:name w:val="Grid Table 7 Colorful - Accent 1"/>
    <w:basedOn w:val="911"/>
    <w:uiPriority w:val="99"/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color w:val="a0b7e1" w:themeColor="accent1" w:themeTint="80" w:themeShade="95"/>
        <w:sz w:val="22"/>
      </w:rPr>
      <w:tcPr>
        <w:shd w:val="clear" w:color="d8e2f3" w:fill="d8e2f3" w:themeFill="accent1" w:themeFillTint="34"/>
      </w:tcPr>
    </w:tblStylePr>
    <w:tblStylePr w:type="band1Vert">
      <w:tcPr>
        <w:shd w:val="clear" w:color="d8e2f3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  <w:tblStylePr w:type="firstCol">
      <w:rPr>
        <w:i/>
        <w:color w:val="a0b7e1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0B7E1" w:themeColor="accent1" w:sz="4" w:space="0"/>
        </w:tcBorders>
      </w:tcPr>
    </w:tblStylePr>
    <w:tblStylePr w:type="firstRow">
      <w:rPr>
        <w:b/>
        <w:color w:val="a0b7e1" w:themeColor="accen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A0B7E1" w:themeColor="accent1" w:sz="4" w:space="0"/>
          <w:right w:val="none" w:color="000000" w:sz="4" w:space="0"/>
        </w:tcBorders>
      </w:tcPr>
    </w:tblStylePr>
    <w:tblStylePr w:type="lastCol">
      <w:rPr>
        <w:i/>
        <w:color w:val="a0b7e1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0B7E1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a0b7e1" w:themeColor="accent1" w:themeTint="80" w:themeShade="95"/>
        <w:sz w:val="22"/>
      </w:rPr>
      <w:tcPr>
        <w:shd w:val="clear" w:color="ffffff" w:fill="ffffff" w:themeFill="light1"/>
        <w:tcBorders>
          <w:top w:val="single" w:color="A0B7E1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2" w:customStyle="1">
    <w:name w:val="Grid Table 7 Colorful - Accent 2"/>
    <w:basedOn w:val="911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cPr>
        <w:shd w:val="clear" w:color="fbe5d6" w:fill="fbe5d6" w:themeFill="accent2" w:themeFillTint="32"/>
      </w:tcPr>
    </w:tblStylePr>
    <w:tblStylePr w:type="band1Vert"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  <w:tblStylePr w:type="firstCol">
      <w:rPr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sz="4" w:space="0"/>
        </w:tcBorders>
      </w:tcPr>
    </w:tblStylePr>
    <w:tblStylePr w:type="firstRow">
      <w:rPr>
        <w:b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sz="4" w:space="0"/>
          <w:right w:val="none" w:color="000000" w:sz="4" w:space="0"/>
        </w:tcBorders>
      </w:tcPr>
    </w:tblStylePr>
    <w:tblStylePr w:type="lastCol">
      <w:rPr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single" w:color="F4B184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3" w:customStyle="1">
    <w:name w:val="Grid Table 7 Colorful - Accent 3"/>
    <w:basedOn w:val="911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a5a5a5" w:themeColor="accent3" w:themeTint="FE" w:themeShade="95"/>
        <w:sz w:val="22"/>
      </w:rPr>
      <w:tcPr>
        <w:shd w:val="clear" w:color="ececec" w:fill="ececec" w:themeFill="accent3" w:themeFillTint="34"/>
      </w:tcPr>
    </w:tblStylePr>
    <w:tblStylePr w:type="band1Vert"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  <w:tblStylePr w:type="firstCol">
      <w:rPr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sz="4" w:space="0"/>
        </w:tcBorders>
      </w:tcPr>
    </w:tblStylePr>
    <w:tblStylePr w:type="firstRow">
      <w:rPr>
        <w:b/>
        <w:color w:val="a5a5a5" w:themeColor="accent3" w:themeTint="FE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a5a5a5" w:themeColor="accent3" w:themeTint="FE" w:themeShade="95"/>
        <w:sz w:val="22"/>
      </w:rPr>
      <w:tcPr>
        <w:shd w:val="clear" w:color="ffffff" w:fill="ffffff" w:themeFill="light1"/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4" w:customStyle="1">
    <w:name w:val="Grid Table 7 Colorful - Accent 4"/>
    <w:basedOn w:val="911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cPr>
        <w:shd w:val="clear" w:color="fff2cb" w:fill="fff2cb" w:themeFill="accent4" w:themeFillTint="34"/>
      </w:tcPr>
    </w:tblStylePr>
    <w:tblStylePr w:type="band1Vert"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  <w:tblStylePr w:type="firstCol">
      <w:rPr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sz="4" w:space="0"/>
        </w:tcBorders>
      </w:tcPr>
    </w:tblStylePr>
    <w:tblStylePr w:type="firstRow">
      <w:rPr>
        <w:b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sz="4" w:space="0"/>
          <w:right w:val="none" w:color="000000" w:sz="4" w:space="0"/>
        </w:tcBorders>
      </w:tcPr>
    </w:tblStylePr>
    <w:tblStylePr w:type="lastCol">
      <w:rPr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single" w:color="FFD865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5" w:customStyle="1">
    <w:name w:val="Grid Table 7 Colorful - Accent 5"/>
    <w:basedOn w:val="911"/>
    <w:uiPriority w:val="99"/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color w:val="245a8d" w:themeColor="accent5" w:themeShade="95"/>
        <w:sz w:val="22"/>
      </w:rPr>
      <w:tcPr>
        <w:shd w:val="clear" w:color="ddeaf6" w:fill="ddeaf6" w:themeFill="accent5" w:themeFillTint="34"/>
      </w:tcPr>
    </w:tblStylePr>
    <w:tblStylePr w:type="band1Vert">
      <w:tcPr>
        <w:shd w:val="clear" w:color="ddeaf6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  <w:tblStylePr w:type="firstCol">
      <w:rPr>
        <w:i/>
        <w:color w:val="245a8d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2C6E7" w:themeColor="accent5" w:sz="4" w:space="0"/>
        </w:tcBorders>
      </w:tcPr>
    </w:tblStylePr>
    <w:tblStylePr w:type="firstRow">
      <w:rPr>
        <w:b/>
        <w:color w:val="245a8d" w:themeColor="accent5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A2C6E7" w:themeColor="accent5" w:sz="4" w:space="0"/>
          <w:right w:val="none" w:color="000000" w:sz="4" w:space="0"/>
        </w:tcBorders>
      </w:tcPr>
    </w:tblStylePr>
    <w:tblStylePr w:type="lastCol">
      <w:rPr>
        <w:i/>
        <w:color w:val="245a8d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A2C6E7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45a8d" w:themeColor="accent5" w:themeShade="95"/>
        <w:sz w:val="22"/>
      </w:rPr>
      <w:tcPr>
        <w:shd w:val="clear" w:color="ffffff" w:fill="ffffff" w:themeFill="light1"/>
        <w:tcBorders>
          <w:top w:val="single" w:color="A2C6E7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6" w:customStyle="1">
    <w:name w:val="Grid Table 7 Colorful - Accent 6"/>
    <w:basedOn w:val="911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color w:val="416429" w:themeColor="accent6" w:themeShade="95"/>
        <w:sz w:val="22"/>
      </w:rPr>
      <w:tcPr>
        <w:shd w:val="clear" w:color="e1efd8" w:fill="e1efd8" w:themeFill="accent6" w:themeFillTint="34"/>
      </w:tcPr>
    </w:tblStylePr>
    <w:tblStylePr w:type="band1Vert"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  <w:tblStylePr w:type="firstCol">
      <w:rPr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sz="4" w:space="0"/>
        </w:tcBorders>
      </w:tcPr>
    </w:tblStylePr>
    <w:tblStylePr w:type="firstRow">
      <w:rPr>
        <w:b/>
        <w:color w:val="416429" w:themeColor="accent6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  <w:tblStylePr w:type="lastCol">
      <w:rPr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16429" w:themeColor="accent6" w:themeShade="95"/>
        <w:sz w:val="22"/>
      </w:rPr>
      <w:tcPr>
        <w:shd w:val="clear" w:color="ffffff" w:fill="ffffff" w:themeFill="light1"/>
        <w:tcBorders>
          <w:top w:val="single" w:color="ADD394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7">
    <w:name w:val="List Table 1 Light"/>
    <w:basedOn w:val="911"/>
    <w:uiPriority w:val="99"/>
    <w:tblPr>
      <w:tblStyleRowBandSize w:val="1"/>
      <w:tblStyleColBandSize w:val="1"/>
    </w:tblPr>
    <w:tblStylePr w:type="band1Horz"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8" w:customStyle="1">
    <w:name w:val="List Table 1 Light - Accent 1"/>
    <w:basedOn w:val="911"/>
    <w:uiPriority w:val="99"/>
    <w:tblPr>
      <w:tblStyleRowBandSize w:val="1"/>
      <w:tblStyleColBandSize w:val="1"/>
    </w:tblPr>
    <w:tblStylePr w:type="band1Horz">
      <w:tcPr>
        <w:shd w:val="clear" w:color="cfdbf0" w:fill="cfdbf0" w:themeFill="accent1" w:themeFillTint="40"/>
      </w:tcPr>
    </w:tblStylePr>
    <w:tblStylePr w:type="band1Vert">
      <w:tcPr>
        <w:shd w:val="clear" w:color="cfdbf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9" w:customStyle="1">
    <w:name w:val="List Table 1 Light - Accent 2"/>
    <w:basedOn w:val="911"/>
    <w:uiPriority w:val="99"/>
    <w:tblPr>
      <w:tblStyleRowBandSize w:val="1"/>
      <w:tblStyleColBandSize w:val="1"/>
    </w:tblPr>
    <w:tblStylePr w:type="band1Horz">
      <w:tcPr>
        <w:shd w:val="clear" w:color="fadecb" w:fill="fadecb" w:themeFill="accent2" w:themeFillTint="40"/>
      </w:tcPr>
    </w:tblStylePr>
    <w:tblStylePr w:type="band1Vert">
      <w:tcPr>
        <w:shd w:val="clear" w:color="fadecb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0" w:customStyle="1">
    <w:name w:val="List Table 1 Light - Accent 3"/>
    <w:basedOn w:val="911"/>
    <w:uiPriority w:val="99"/>
    <w:tblPr>
      <w:tblStyleRowBandSize w:val="1"/>
      <w:tblStyleColBandSize w:val="1"/>
    </w:tblPr>
    <w:tblStylePr w:type="band1Horz">
      <w:tcPr>
        <w:shd w:val="clear" w:color="e8e8e8" w:fill="e8e8e8" w:themeFill="accent3" w:themeFillTint="40"/>
      </w:tcPr>
    </w:tblStylePr>
    <w:tblStylePr w:type="band1Vert">
      <w:tcPr>
        <w:shd w:val="clear" w:color="e8e8e8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1" w:customStyle="1">
    <w:name w:val="List Table 1 Light - Accent 4"/>
    <w:basedOn w:val="911"/>
    <w:uiPriority w:val="99"/>
    <w:tblPr>
      <w:tblStyleRowBandSize w:val="1"/>
      <w:tblStyleColBandSize w:val="1"/>
    </w:tblPr>
    <w:tblStylePr w:type="band1Horz">
      <w:tcPr>
        <w:shd w:val="clear" w:color="ffefbf" w:fill="ffefbf" w:themeFill="accent4" w:themeFillTint="40"/>
      </w:tcPr>
    </w:tblStylePr>
    <w:tblStylePr w:type="band1Vert">
      <w:tcPr>
        <w:shd w:val="clear" w:color="ffefbf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2" w:customStyle="1">
    <w:name w:val="List Table 1 Light - Accent 5"/>
    <w:basedOn w:val="911"/>
    <w:uiPriority w:val="99"/>
    <w:tblPr>
      <w:tblStyleRowBandSize w:val="1"/>
      <w:tblStyleColBandSize w:val="1"/>
    </w:tblPr>
    <w:tblStylePr w:type="band1Horz">
      <w:tcPr>
        <w:shd w:val="clear" w:color="d5e5f4" w:fill="d5e5f4" w:themeFill="accent5" w:themeFillTint="40"/>
      </w:tcPr>
    </w:tblStylePr>
    <w:tblStylePr w:type="band1Vert">
      <w:tcPr>
        <w:shd w:val="clear" w:color="d5e5f4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3" w:customStyle="1">
    <w:name w:val="List Table 1 Light - Accent 6"/>
    <w:basedOn w:val="911"/>
    <w:uiPriority w:val="99"/>
    <w:tblPr>
      <w:tblStyleRowBandSize w:val="1"/>
      <w:tblStyleColBandSize w:val="1"/>
    </w:tblPr>
    <w:tblStylePr w:type="band1Horz">
      <w:tcPr>
        <w:shd w:val="clear" w:color="daebcf" w:fill="daebcf" w:themeFill="accent6" w:themeFillTint="40"/>
      </w:tcPr>
    </w:tblStylePr>
    <w:tblStylePr w:type="band1Vert">
      <w:tcPr>
        <w:shd w:val="clear" w:color="daebcf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4">
    <w:name w:val="List Table 2"/>
    <w:basedOn w:val="911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cPr>
        <w:shd w:val="clear" w:color="bfbfbf" w:fill="bfbfbf" w:themeFill="tex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</w:style>
  <w:style w:type="table" w:styleId="975" w:customStyle="1">
    <w:name w:val="List Table 2 - Accent 1"/>
    <w:basedOn w:val="911"/>
    <w:uiPriority w:val="99"/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cfdbf0" w:fill="cfdbf0" w:themeFill="accent1" w:themeFillTint="40"/>
      </w:tcPr>
    </w:tblStylePr>
    <w:tblStylePr w:type="band1Vert">
      <w:rPr>
        <w:color w:val="404040"/>
        <w:sz w:val="22"/>
      </w:rPr>
      <w:tcPr>
        <w:shd w:val="clear" w:color="cfdbf0" w:fill="cfdbf0" w:themeFill="accen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95AFDD" w:themeColor="accent1" w:sz="4" w:space="0"/>
          <w:left w:val="none" w:color="000000" w:sz="4" w:space="0"/>
          <w:bottom w:val="single" w:color="95AFD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95AFDD" w:themeColor="accent1" w:sz="4" w:space="0"/>
          <w:left w:val="none" w:color="000000" w:sz="4" w:space="0"/>
          <w:bottom w:val="single" w:color="95AFDD" w:themeColor="accent1" w:sz="4" w:space="0"/>
          <w:right w:val="none" w:color="000000" w:sz="4" w:space="0"/>
        </w:tcBorders>
      </w:tcPr>
    </w:tblStylePr>
  </w:style>
  <w:style w:type="table" w:styleId="976" w:customStyle="1">
    <w:name w:val="List Table 2 - Accent 2"/>
    <w:basedOn w:val="911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adecb" w:fill="fadecb" w:themeFill="accent2" w:themeFillTint="40"/>
      </w:tcPr>
    </w:tblStylePr>
    <w:tblStylePr w:type="band1Vert">
      <w:rPr>
        <w:color w:val="404040"/>
        <w:sz w:val="22"/>
      </w:rPr>
      <w:tcPr>
        <w:shd w:val="clear" w:color="fadecb" w:fill="fadecb" w:themeFill="accent2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F4B58A" w:themeColor="accent2" w:sz="4" w:space="0"/>
          <w:left w:val="none" w:color="000000" w:sz="4" w:space="0"/>
          <w:bottom w:val="single" w:color="F4B58A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F4B58A" w:themeColor="accent2" w:sz="4" w:space="0"/>
          <w:left w:val="none" w:color="000000" w:sz="4" w:space="0"/>
          <w:bottom w:val="single" w:color="F4B58A" w:themeColor="accent2" w:sz="4" w:space="0"/>
          <w:right w:val="none" w:color="000000" w:sz="4" w:space="0"/>
        </w:tcBorders>
      </w:tcPr>
    </w:tblStylePr>
  </w:style>
  <w:style w:type="table" w:styleId="977" w:customStyle="1">
    <w:name w:val="List Table 2 - Accent 3"/>
    <w:basedOn w:val="911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e8e8e8" w:fill="e8e8e8" w:themeFill="accent3" w:themeFillTint="40"/>
      </w:tcPr>
    </w:tblStylePr>
    <w:tblStylePr w:type="band1Vert">
      <w:rPr>
        <w:color w:val="404040"/>
        <w:sz w:val="22"/>
      </w:rPr>
      <w:tcPr>
        <w:shd w:val="clear" w:color="e8e8e8" w:fill="e8e8e8" w:themeFill="accent3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CCCCCC" w:themeColor="accent3" w:sz="4" w:space="0"/>
          <w:left w:val="none" w:color="000000" w:sz="4" w:space="0"/>
          <w:bottom w:val="single" w:color="CCCCCC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CCCCCC" w:themeColor="accent3" w:sz="4" w:space="0"/>
          <w:left w:val="none" w:color="000000" w:sz="4" w:space="0"/>
          <w:bottom w:val="single" w:color="CCCCCC" w:themeColor="accent3" w:sz="4" w:space="0"/>
          <w:right w:val="none" w:color="000000" w:sz="4" w:space="0"/>
        </w:tcBorders>
      </w:tcPr>
    </w:tblStylePr>
  </w:style>
  <w:style w:type="table" w:styleId="978" w:customStyle="1">
    <w:name w:val="List Table 2 - Accent 4"/>
    <w:basedOn w:val="911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efbf" w:fill="ffefbf" w:themeFill="accent4" w:themeFillTint="40"/>
      </w:tcPr>
    </w:tblStylePr>
    <w:tblStylePr w:type="band1Vert">
      <w:rPr>
        <w:color w:val="404040"/>
        <w:sz w:val="22"/>
      </w:rPr>
      <w:tcPr>
        <w:shd w:val="clear" w:color="ffefbf" w:fill="ffefbf" w:themeFill="accent4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FFDB6F" w:themeColor="accent4" w:sz="4" w:space="0"/>
          <w:left w:val="none" w:color="000000" w:sz="4" w:space="0"/>
          <w:bottom w:val="single" w:color="FFDB6F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FFDB6F" w:themeColor="accent4" w:sz="4" w:space="0"/>
          <w:left w:val="none" w:color="000000" w:sz="4" w:space="0"/>
          <w:bottom w:val="single" w:color="FFDB6F" w:themeColor="accent4" w:sz="4" w:space="0"/>
          <w:right w:val="none" w:color="000000" w:sz="4" w:space="0"/>
        </w:tcBorders>
      </w:tcPr>
    </w:tblStylePr>
  </w:style>
  <w:style w:type="table" w:styleId="979" w:customStyle="1">
    <w:name w:val="List Table 2 - Accent 5"/>
    <w:basedOn w:val="911"/>
    <w:uiPriority w:val="99"/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d5e5f4" w:fill="d5e5f4" w:themeFill="accent5" w:themeFillTint="40"/>
      </w:tcPr>
    </w:tblStylePr>
    <w:tblStylePr w:type="band1Vert">
      <w:rPr>
        <w:color w:val="404040"/>
        <w:sz w:val="22"/>
      </w:rPr>
      <w:tcPr>
        <w:shd w:val="clear" w:color="d5e5f4" w:fill="d5e5f4" w:themeFill="accent5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A2C6E7" w:themeColor="accent5" w:sz="4" w:space="0"/>
          <w:left w:val="none" w:color="000000" w:sz="4" w:space="0"/>
          <w:bottom w:val="single" w:color="A2C6E7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A2C6E7" w:themeColor="accent5" w:sz="4" w:space="0"/>
          <w:left w:val="none" w:color="000000" w:sz="4" w:space="0"/>
          <w:bottom w:val="single" w:color="A2C6E7" w:themeColor="accent5" w:sz="4" w:space="0"/>
          <w:right w:val="none" w:color="000000" w:sz="4" w:space="0"/>
        </w:tcBorders>
      </w:tcPr>
    </w:tblStylePr>
  </w:style>
  <w:style w:type="table" w:styleId="980" w:customStyle="1">
    <w:name w:val="List Table 2 - Accent 6"/>
    <w:basedOn w:val="911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daebcf" w:fill="daebcf" w:themeFill="accent6" w:themeFillTint="40"/>
      </w:tcPr>
    </w:tblStylePr>
    <w:tblStylePr w:type="band1Vert">
      <w:rPr>
        <w:color w:val="404040"/>
        <w:sz w:val="22"/>
      </w:rPr>
      <w:tcPr>
        <w:shd w:val="clear" w:color="daebcf" w:fill="daebcf" w:themeFill="accent6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ADD394" w:themeColor="accent6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ADD394" w:themeColor="accent6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</w:style>
  <w:style w:type="table" w:styleId="981">
    <w:name w:val="List Table 3"/>
    <w:basedOn w:val="91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2" w:customStyle="1">
    <w:name w:val="List Table 3 - Accent 1"/>
    <w:basedOn w:val="911"/>
    <w:uiPriority w:val="99"/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band1Horz">
      <w:rPr>
        <w:color w:val="404040"/>
        <w:sz w:val="22"/>
      </w:r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472c4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3" w:customStyle="1">
    <w:name w:val="List Table 3 - Accent 2"/>
    <w:basedOn w:val="911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color w:val="404040"/>
        <w:sz w:val="22"/>
      </w:rPr>
      <w:tcPr>
        <w:tcBorders>
          <w:top w:val="single" w:color="F4B184" w:themeColor="accent2" w:sz="4" w:space="0"/>
          <w:bottom w:val="single" w:color="F4B184" w:themeColor="accent2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F4B184" w:themeColor="accent2" w:sz="4" w:space="0"/>
          <w:right w:val="single" w:color="F4B184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4b184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4" w:customStyle="1">
    <w:name w:val="List Table 3 - Accent 3"/>
    <w:basedOn w:val="911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C9C9C9" w:themeColor="accent3" w:sz="4" w:space="0"/>
          <w:bottom w:val="single" w:color="C9C9C9" w:themeColor="accent3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C9C9C9" w:themeColor="accent3" w:sz="4" w:space="0"/>
          <w:right w:val="single" w:color="C9C9C9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c9c9c9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5" w:customStyle="1">
    <w:name w:val="List Table 3 - Accent 4"/>
    <w:basedOn w:val="911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FFD865" w:themeColor="accent4" w:sz="4" w:space="0"/>
          <w:bottom w:val="single" w:color="FFD865" w:themeColor="accent4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FFD865" w:themeColor="accent4" w:sz="4" w:space="0"/>
          <w:right w:val="single" w:color="FFD865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d865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6" w:customStyle="1">
    <w:name w:val="List Table 3 - Accent 5"/>
    <w:basedOn w:val="911"/>
    <w:uiPriority w:val="99"/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9BC2E5" w:themeColor="accent5" w:sz="4" w:space="0"/>
          <w:bottom w:val="single" w:color="9BC2E5" w:themeColor="accent5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9BC2E5" w:themeColor="accent5" w:sz="4" w:space="0"/>
          <w:right w:val="single" w:color="9BC2E5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9bc2e5" w:fill="9bc2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7" w:customStyle="1">
    <w:name w:val="List Table 3 - Accent 6"/>
    <w:basedOn w:val="911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A9D08E" w:themeColor="accent6" w:sz="4" w:space="0"/>
          <w:bottom w:val="single" w:color="A9D08E" w:themeColor="accent6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A9D08E" w:themeColor="accent6" w:sz="4" w:space="0"/>
          <w:right w:val="single" w:color="A9D08E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9d08e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8">
    <w:name w:val="List Table 4"/>
    <w:basedOn w:val="91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cPr>
        <w:shd w:val="clear" w:color="bfbfb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9" w:customStyle="1">
    <w:name w:val="List Table 4 - Accent 1"/>
    <w:basedOn w:val="911"/>
    <w:uiPriority w:val="9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cfdbf0" w:fill="cfdbf0" w:themeFill="accent1" w:themeFillTint="40"/>
      </w:tcPr>
    </w:tblStylePr>
    <w:tblStylePr w:type="band1Vert">
      <w:rPr>
        <w:color w:val="404040"/>
        <w:sz w:val="22"/>
      </w:rPr>
      <w:tcPr>
        <w:shd w:val="clear" w:color="cfdbf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472c4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0" w:customStyle="1">
    <w:name w:val="List Table 4 - Accent 2"/>
    <w:basedOn w:val="911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adecb" w:fill="fadecb" w:themeFill="accent2" w:themeFillTint="40"/>
      </w:tcPr>
    </w:tblStylePr>
    <w:tblStylePr w:type="band1Vert">
      <w:rPr>
        <w:color w:val="404040"/>
        <w:sz w:val="22"/>
      </w:rPr>
      <w:tcPr>
        <w:shd w:val="clear" w:color="fadecb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ed7d31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1" w:customStyle="1">
    <w:name w:val="List Table 4 - Accent 3"/>
    <w:basedOn w:val="911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e8e8e8" w:fill="e8e8e8" w:themeFill="accent3" w:themeFillTint="40"/>
      </w:tcPr>
    </w:tblStylePr>
    <w:tblStylePr w:type="band1Vert">
      <w:rPr>
        <w:color w:val="404040"/>
        <w:sz w:val="22"/>
      </w:rPr>
      <w:tcPr>
        <w:shd w:val="clear" w:color="e8e8e8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5a5a5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2" w:customStyle="1">
    <w:name w:val="List Table 4 - Accent 4"/>
    <w:basedOn w:val="911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efbf" w:fill="ffefbf" w:themeFill="accent4" w:themeFillTint="40"/>
      </w:tcPr>
    </w:tblStylePr>
    <w:tblStylePr w:type="band1Vert">
      <w:rPr>
        <w:color w:val="404040"/>
        <w:sz w:val="22"/>
      </w:rPr>
      <w:tcPr>
        <w:shd w:val="clear" w:color="ffefbf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c000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3" w:customStyle="1">
    <w:name w:val="List Table 4 - Accent 5"/>
    <w:basedOn w:val="911"/>
    <w:uiPriority w:val="9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d5e5f4" w:fill="d5e5f4" w:themeFill="accent5" w:themeFillTint="40"/>
      </w:tcPr>
    </w:tblStylePr>
    <w:tblStylePr w:type="band1Vert">
      <w:rPr>
        <w:color w:val="404040"/>
        <w:sz w:val="22"/>
      </w:rPr>
      <w:tcPr>
        <w:shd w:val="clear" w:color="d5e5f4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5b9bd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4" w:customStyle="1">
    <w:name w:val="List Table 4 - Accent 6"/>
    <w:basedOn w:val="911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daebcf" w:fill="daebcf" w:themeFill="accent6" w:themeFillTint="40"/>
      </w:tcPr>
    </w:tblStylePr>
    <w:tblStylePr w:type="band1Vert">
      <w:rPr>
        <w:color w:val="404040"/>
        <w:sz w:val="22"/>
      </w:rPr>
      <w:tcPr>
        <w:shd w:val="clear" w:color="daebcf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70ad47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5">
    <w:name w:val="List Table 5 Dark"/>
    <w:basedOn w:val="911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</w:tblPr>
    <w:tblStylePr w:type="band1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7F7F7F" w:themeColor="tex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7f7f7f" w:fill="7f7f7f" w:themeFill="text1" w:themeFillTint="80"/>
        <w:tcBorders>
          <w:top w:val="single" w:color="7F7F7F" w:themeColor="tex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96" w:customStyle="1">
    <w:name w:val="List Table 5 Dark - Accent 1"/>
    <w:basedOn w:val="911"/>
    <w:uiPriority w:val="99"/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</w:tblPr>
    <w:tblStylePr w:type="band1Horz">
      <w:tcPr>
        <w:shd w:val="clear" w:color="4472c4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472c4" w:fill="4472c4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472c4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4472c4" w:fill="4472c4" w:themeFill="accent1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97" w:customStyle="1">
    <w:name w:val="List Table 5 Dark - Accent 2"/>
    <w:basedOn w:val="911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</w:tblPr>
    <w:tblStylePr w:type="band1Horz">
      <w:tcPr>
        <w:shd w:val="clear" w:color="f4b184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F4B184" w:themeColor="accent2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4b184" w:fill="f4b184" w:themeFill="accent2" w:themeFillTint="97"/>
        <w:tcBorders>
          <w:top w:val="single" w:color="F4B184" w:themeColor="accent2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98" w:customStyle="1">
    <w:name w:val="List Table 5 Dark - Accent 3"/>
    <w:basedOn w:val="911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</w:tblPr>
    <w:tblStylePr w:type="band1Horz">
      <w:tcPr>
        <w:shd w:val="clear" w:color="c9c9c9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C9C9C9" w:themeColor="accent3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c9c9c9" w:fill="c9c9c9" w:themeFill="accent3" w:themeFillTint="98"/>
        <w:tcBorders>
          <w:top w:val="single" w:color="C9C9C9" w:themeColor="accent3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99" w:customStyle="1">
    <w:name w:val="List Table 5 Dark - Accent 4"/>
    <w:basedOn w:val="911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</w:tblPr>
    <w:tblStylePr w:type="band1Horz">
      <w:tcPr>
        <w:shd w:val="clear" w:color="ffd865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FFD865" w:themeColor="accent4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d865" w:fill="ffd865" w:themeFill="accent4" w:themeFillTint="9A"/>
        <w:tcBorders>
          <w:top w:val="single" w:color="FFD865" w:themeColor="accent4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000" w:customStyle="1">
    <w:name w:val="List Table 5 Dark - Accent 5"/>
    <w:basedOn w:val="911"/>
    <w:uiPriority w:val="99"/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</w:tblPr>
    <w:tblStylePr w:type="band1Horz">
      <w:tcPr>
        <w:shd w:val="clear" w:color="9bc2e5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bc2e5" w:fill="9bc2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bc2e5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9BC2E5" w:themeColor="accent5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9bc2e5" w:fill="9bc2e5" w:themeFill="accent5" w:themeFillTint="9A"/>
        <w:tcBorders>
          <w:top w:val="single" w:color="9BC2E5" w:themeColor="accent5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C2E5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001" w:customStyle="1">
    <w:name w:val="List Table 5 Dark - Accent 6"/>
    <w:basedOn w:val="911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</w:tblPr>
    <w:tblStylePr w:type="band1Horz">
      <w:tcPr>
        <w:shd w:val="clear" w:color="a9d08e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A9D08E" w:themeColor="accent6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a9d08e" w:fill="a9d08e" w:themeFill="accent6" w:themeFillTint="98"/>
        <w:tcBorders>
          <w:top w:val="single" w:color="A9D08E" w:themeColor="accent6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002">
    <w:name w:val="List Table 6 Colorful"/>
    <w:basedOn w:val="911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color w:val="000000" w:themeColor="text1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sz="4" w:space="0"/>
        </w:tcBorders>
      </w:tcPr>
    </w:tblStylePr>
  </w:style>
  <w:style w:type="table" w:styleId="1003" w:customStyle="1">
    <w:name w:val="List Table 6 Colorful - Accent 1"/>
    <w:basedOn w:val="911"/>
    <w:uiPriority w:val="99"/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blStylePr w:type="band1Horz">
      <w:rPr>
        <w:color w:val="254175" w:themeColor="accent1" w:themeShade="95"/>
        <w:sz w:val="22"/>
      </w:rPr>
      <w:tcPr>
        <w:shd w:val="clear" w:color="cfdbf0" w:fill="cfdbf0" w:themeFill="accent1" w:themeFillTint="40"/>
      </w:tcPr>
    </w:tblStylePr>
    <w:tblStylePr w:type="band1Vert">
      <w:tcPr>
        <w:shd w:val="clear" w:color="cfdbf0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  <w:tblStylePr w:type="firstCol">
      <w:rPr>
        <w:b/>
        <w:color w:val="254175" w:themeColor="accent1" w:themeShade="95"/>
      </w:rPr>
    </w:tblStylePr>
    <w:tblStylePr w:type="firstRow">
      <w:rPr>
        <w:b/>
        <w:color w:val="254175" w:themeColor="accent1" w:themeShade="95"/>
      </w:r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5" w:themeColor="accent1" w:themeShade="95"/>
      </w:rPr>
    </w:tblStylePr>
    <w:tblStylePr w:type="lastRow">
      <w:rPr>
        <w:b/>
        <w:color w:val="254175" w:themeColor="accent1" w:themeShade="95"/>
      </w:rPr>
      <w:tcPr>
        <w:tcBorders>
          <w:top w:val="single" w:color="4472C4" w:themeColor="accent1" w:sz="4" w:space="0"/>
        </w:tcBorders>
      </w:tcPr>
    </w:tblStylePr>
  </w:style>
  <w:style w:type="table" w:styleId="1004" w:customStyle="1">
    <w:name w:val="List Table 6 Colorful - Accent 2"/>
    <w:basedOn w:val="911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cPr>
        <w:shd w:val="clear" w:color="fadecb" w:fill="fadecb" w:themeFill="accent2" w:themeFillTint="40"/>
      </w:tcPr>
    </w:tblStylePr>
    <w:tblStylePr w:type="band1Vert"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sz="4" w:space="0"/>
        </w:tcBorders>
      </w:tcPr>
    </w:tblStylePr>
  </w:style>
  <w:style w:type="table" w:styleId="1005" w:customStyle="1">
    <w:name w:val="List Table 6 Colorful - Accent 3"/>
    <w:basedOn w:val="911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color w:val="c9c9c9" w:themeColor="accent3" w:themeTint="98" w:themeShade="95"/>
        <w:sz w:val="22"/>
      </w:rPr>
      <w:tcPr>
        <w:shd w:val="clear" w:color="e8e8e8" w:fill="e8e8e8" w:themeFill="accent3" w:themeFillTint="40"/>
      </w:tcPr>
    </w:tblStylePr>
    <w:tblStylePr w:type="band1Vert"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sz="4" w:space="0"/>
        </w:tcBorders>
      </w:tcPr>
    </w:tblStylePr>
  </w:style>
  <w:style w:type="table" w:styleId="1006" w:customStyle="1">
    <w:name w:val="List Table 6 Colorful - Accent 4"/>
    <w:basedOn w:val="911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cPr>
        <w:shd w:val="clear" w:color="ffefbf" w:fill="ffefbf" w:themeFill="accent4" w:themeFillTint="40"/>
      </w:tcPr>
    </w:tblStylePr>
    <w:tblStylePr w:type="band1Vert"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sz="4" w:space="0"/>
        </w:tcBorders>
      </w:tcPr>
    </w:tblStylePr>
  </w:style>
  <w:style w:type="table" w:styleId="1007" w:customStyle="1">
    <w:name w:val="List Table 6 Colorful - Accent 5"/>
    <w:basedOn w:val="911"/>
    <w:uiPriority w:val="99"/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blStylePr w:type="band1Horz">
      <w:rPr>
        <w:color w:val="9bc2e5" w:themeColor="accent5" w:themeTint="9A" w:themeShade="95"/>
        <w:sz w:val="22"/>
      </w:rPr>
      <w:tcPr>
        <w:shd w:val="clear" w:color="d5e5f4" w:fill="d5e5f4" w:themeFill="accent5" w:themeFillTint="40"/>
      </w:tcPr>
    </w:tblStylePr>
    <w:tblStylePr w:type="band1Vert">
      <w:tcPr>
        <w:shd w:val="clear" w:color="d5e5f4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  <w:tblStylePr w:type="firstCol">
      <w:rPr>
        <w:b/>
        <w:color w:val="9bc2e5" w:themeColor="accent5" w:themeTint="9A" w:themeShade="95"/>
      </w:rPr>
    </w:tblStylePr>
    <w:tblStylePr w:type="firstRow">
      <w:rPr>
        <w:b/>
        <w:color w:val="9bc2e5" w:themeColor="accent5" w:themeTint="9A" w:themeShade="95"/>
      </w:rPr>
      <w:tcPr>
        <w:tcBorders>
          <w:bottom w:val="single" w:color="9BC2E5" w:themeColor="accent5" w:sz="4" w:space="0"/>
        </w:tcBorders>
      </w:tcPr>
    </w:tblStylePr>
    <w:tblStylePr w:type="lastCol">
      <w:rPr>
        <w:b/>
        <w:color w:val="9bc2e5" w:themeColor="accent5" w:themeTint="9A" w:themeShade="95"/>
      </w:rPr>
    </w:tblStylePr>
    <w:tblStylePr w:type="lastRow">
      <w:rPr>
        <w:b/>
        <w:color w:val="9bc2e5" w:themeColor="accent5" w:themeTint="9A" w:themeShade="95"/>
      </w:rPr>
      <w:tcPr>
        <w:tcBorders>
          <w:top w:val="single" w:color="9BC2E5" w:themeColor="accent5" w:sz="4" w:space="0"/>
        </w:tcBorders>
      </w:tcPr>
    </w:tblStylePr>
  </w:style>
  <w:style w:type="table" w:styleId="1008" w:customStyle="1">
    <w:name w:val="List Table 6 Colorful - Accent 6"/>
    <w:basedOn w:val="911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color w:val="a9d08e" w:themeColor="accent6" w:themeTint="98" w:themeShade="95"/>
        <w:sz w:val="22"/>
      </w:rPr>
      <w:tcPr>
        <w:shd w:val="clear" w:color="daebcf" w:fill="daebcf" w:themeFill="accent6" w:themeFillTint="40"/>
      </w:tcPr>
    </w:tblStylePr>
    <w:tblStylePr w:type="band1Vert"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sz="4" w:space="0"/>
        </w:tcBorders>
      </w:tcPr>
    </w:tblStylePr>
  </w:style>
  <w:style w:type="table" w:styleId="1009">
    <w:name w:val="List Table 7 Colorful"/>
    <w:basedOn w:val="911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sz="4" w:space="0"/>
        </w:tcBorders>
      </w:tcPr>
    </w:tblStylePr>
    <w:tblStylePr w:type="fir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7F7F7F" w:themeColor="text1" w:sz="4" w:space="0"/>
          <w:right w:val="none" w:color="000000" w:sz="4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7F7F7F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0" w:customStyle="1">
    <w:name w:val="List Table 7 Colorful - Accent 1"/>
    <w:basedOn w:val="911"/>
    <w:uiPriority w:val="99"/>
    <w:tblPr>
      <w:tblStyleRowBandSize w:val="1"/>
      <w:tblStyleColBandSize w:val="1"/>
      <w:tblBorders>
        <w:right w:val="single" w:color="4472C4" w:themeColor="accent1" w:sz="4" w:space="0"/>
      </w:tblBorders>
    </w:tblPr>
    <w:tblStylePr w:type="band1Horz">
      <w:rPr>
        <w:color w:val="254175" w:themeColor="accent1" w:themeShade="95"/>
        <w:sz w:val="22"/>
      </w:rPr>
      <w:tcPr>
        <w:shd w:val="clear" w:color="cfdbf0" w:fill="cfdbf0" w:themeFill="accent1" w:themeFillTint="40"/>
      </w:tcPr>
    </w:tblStylePr>
    <w:tblStylePr w:type="band1Vert">
      <w:tcPr>
        <w:shd w:val="clear" w:color="cfdbf0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  <w:tblStylePr w:type="firstCol">
      <w:rPr>
        <w:i/>
        <w:color w:val="254175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472C4" w:themeColor="accent1" w:sz="4" w:space="0"/>
        </w:tcBorders>
      </w:tcPr>
    </w:tblStylePr>
    <w:tblStylePr w:type="firstRow">
      <w:rPr>
        <w:i/>
        <w:color w:val="254175" w:themeColor="accent1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i/>
        <w:color w:val="254175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472C4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54175" w:themeColor="accent1" w:themeShade="95"/>
        <w:sz w:val="22"/>
      </w:rPr>
      <w:tcPr>
        <w:shd w:val="clear" w:color="ffffff" w:fill="ffffff" w:themeFill="light1"/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1" w:customStyle="1">
    <w:name w:val="List Table 7 Colorful - Accent 2"/>
    <w:basedOn w:val="911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cPr>
        <w:shd w:val="clear" w:color="fadecb" w:fill="fadecb" w:themeFill="accent2" w:themeFillTint="40"/>
      </w:tcPr>
    </w:tblStylePr>
    <w:tblStylePr w:type="band1Vert"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  <w:tblStylePr w:type="firstCol">
      <w:rPr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sz="4" w:space="0"/>
        </w:tcBorders>
      </w:tcPr>
    </w:tblStylePr>
    <w:tblStylePr w:type="firstRow">
      <w:rPr>
        <w:i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sz="4" w:space="0"/>
          <w:right w:val="none" w:color="000000" w:sz="4" w:space="0"/>
        </w:tcBorders>
      </w:tcPr>
    </w:tblStylePr>
    <w:tblStylePr w:type="lastCol">
      <w:rPr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single" w:color="F4B184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2" w:customStyle="1">
    <w:name w:val="List Table 7 Colorful - Accent 3"/>
    <w:basedOn w:val="911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color w:val="c9c9c9" w:themeColor="accent3" w:themeTint="98" w:themeShade="95"/>
        <w:sz w:val="22"/>
      </w:rPr>
      <w:tcPr>
        <w:shd w:val="clear" w:color="e8e8e8" w:fill="e8e8e8" w:themeFill="accent3" w:themeFillTint="40"/>
      </w:tcPr>
    </w:tblStylePr>
    <w:tblStylePr w:type="band1Vert"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  <w:tblStylePr w:type="firstCol">
      <w:rPr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sz="4" w:space="0"/>
        </w:tcBorders>
      </w:tcPr>
    </w:tblStylePr>
    <w:tblStylePr w:type="firstRow">
      <w:rPr>
        <w:i/>
        <w:color w:val="c9c9c9" w:themeColor="accent3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sz="4" w:space="0"/>
          <w:right w:val="none" w:color="000000" w:sz="4" w:space="0"/>
        </w:tcBorders>
      </w:tcPr>
    </w:tblStylePr>
    <w:tblStylePr w:type="lastCol">
      <w:rPr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9c9c9" w:themeColor="accent3" w:themeTint="98" w:themeShade="95"/>
        <w:sz w:val="22"/>
      </w:rPr>
      <w:tcPr>
        <w:shd w:val="clear" w:color="ffffff" w:fill="ffffff" w:themeFill="light1"/>
        <w:tcBorders>
          <w:top w:val="single" w:color="C9C9C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3" w:customStyle="1">
    <w:name w:val="List Table 7 Colorful - Accent 4"/>
    <w:basedOn w:val="911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cPr>
        <w:shd w:val="clear" w:color="ffefbf" w:fill="ffefbf" w:themeFill="accent4" w:themeFillTint="40"/>
      </w:tcPr>
    </w:tblStylePr>
    <w:tblStylePr w:type="band1Vert"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  <w:tblStylePr w:type="firstCol">
      <w:rPr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sz="4" w:space="0"/>
        </w:tcBorders>
      </w:tcPr>
    </w:tblStylePr>
    <w:tblStylePr w:type="firstRow">
      <w:rPr>
        <w:i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sz="4" w:space="0"/>
          <w:right w:val="none" w:color="000000" w:sz="4" w:space="0"/>
        </w:tcBorders>
      </w:tcPr>
    </w:tblStylePr>
    <w:tblStylePr w:type="lastCol">
      <w:rPr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single" w:color="FFD865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4" w:customStyle="1">
    <w:name w:val="List Table 7 Colorful - Accent 5"/>
    <w:basedOn w:val="911"/>
    <w:uiPriority w:val="99"/>
    <w:tblPr>
      <w:tblStyleRowBandSize w:val="1"/>
      <w:tblStyleColBandSize w:val="1"/>
      <w:tblBorders>
        <w:right w:val="single" w:color="9BC2E5" w:themeColor="accent5" w:themeTint="9A" w:sz="4" w:space="0"/>
      </w:tblBorders>
    </w:tblPr>
    <w:tblStylePr w:type="band1Horz">
      <w:rPr>
        <w:color w:val="9bc2e5" w:themeColor="accent5" w:themeTint="9A" w:themeShade="95"/>
        <w:sz w:val="22"/>
      </w:rPr>
      <w:tcPr>
        <w:shd w:val="clear" w:color="d5e5f4" w:fill="d5e5f4" w:themeFill="accent5" w:themeFillTint="40"/>
      </w:tcPr>
    </w:tblStylePr>
    <w:tblStylePr w:type="band1Vert">
      <w:tcPr>
        <w:shd w:val="clear" w:color="d5e5f4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  <w:tblStylePr w:type="firstCol">
      <w:rPr>
        <w:i/>
        <w:color w:val="9bc2e5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C2E5" w:themeColor="accent5" w:sz="4" w:space="0"/>
        </w:tcBorders>
      </w:tcPr>
    </w:tblStylePr>
    <w:tblStylePr w:type="firstRow">
      <w:rPr>
        <w:i/>
        <w:color w:val="9bc2e5" w:themeColor="accent5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9BC2E5" w:themeColor="accent5" w:sz="4" w:space="0"/>
          <w:right w:val="none" w:color="000000" w:sz="4" w:space="0"/>
        </w:tcBorders>
      </w:tcPr>
    </w:tblStylePr>
    <w:tblStylePr w:type="lastCol">
      <w:rPr>
        <w:i/>
        <w:color w:val="9bc2e5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BC2E5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9bc2e5" w:themeColor="accent5" w:themeTint="9A" w:themeShade="95"/>
        <w:sz w:val="22"/>
      </w:rPr>
      <w:tcPr>
        <w:shd w:val="clear" w:color="ffffff" w:fill="ffffff" w:themeFill="light1"/>
        <w:tcBorders>
          <w:top w:val="single" w:color="9BC2E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5" w:customStyle="1">
    <w:name w:val="List Table 7 Colorful - Accent 6"/>
    <w:basedOn w:val="911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color w:val="a9d08e" w:themeColor="accent6" w:themeTint="98" w:themeShade="95"/>
        <w:sz w:val="22"/>
      </w:rPr>
      <w:tcPr>
        <w:shd w:val="clear" w:color="daebcf" w:fill="daebcf" w:themeFill="accent6" w:themeFillTint="40"/>
      </w:tcPr>
    </w:tblStylePr>
    <w:tblStylePr w:type="band1Vert"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  <w:tblStylePr w:type="firstCol">
      <w:rPr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sz="4" w:space="0"/>
        </w:tcBorders>
      </w:tcPr>
    </w:tblStylePr>
    <w:tblStylePr w:type="firstRow">
      <w:rPr>
        <w:i/>
        <w:color w:val="a9d08e" w:themeColor="accent6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sz="4" w:space="0"/>
          <w:right w:val="none" w:color="000000" w:sz="4" w:space="0"/>
        </w:tcBorders>
      </w:tcPr>
    </w:tblStylePr>
    <w:tblStylePr w:type="lastCol">
      <w:rPr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a9d08e" w:themeColor="accent6" w:themeTint="98" w:themeShade="95"/>
        <w:sz w:val="22"/>
      </w:rPr>
      <w:tcPr>
        <w:shd w:val="clear" w:color="ffffff" w:fill="ffffff" w:themeFill="light1"/>
        <w:tcBorders>
          <w:top w:val="single" w:color="A9D08E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6" w:customStyle="1">
    <w:name w:val="Lined - Accent"/>
    <w:basedOn w:val="911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2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firstRow">
      <w:rPr>
        <w:color w:val="f2f2f2"/>
        <w:sz w:val="22"/>
      </w:rPr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cPr>
        <w:shd w:val="clear" w:color="7f7f7f" w:fill="7f7f7f" w:themeFill="text1" w:themeFillTint="80"/>
      </w:tcPr>
    </w:tblStylePr>
  </w:style>
  <w:style w:type="table" w:styleId="1017" w:customStyle="1">
    <w:name w:val="Lined - Accent 1"/>
    <w:basedOn w:val="911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c4d2ec" w:fill="c4d2ec" w:themeFill="accent1" w:themeFillTint="50"/>
      </w:tcPr>
    </w:tblStylePr>
    <w:tblStylePr w:type="band2Vert">
      <w:rPr>
        <w:color w:val="404040"/>
        <w:sz w:val="22"/>
      </w:rPr>
      <w:tcPr>
        <w:shd w:val="clear" w:color="c4d2ec" w:fill="c4d2ec" w:themeFill="accent1" w:themeFillTint="50"/>
      </w:tcPr>
    </w:tblStylePr>
    <w:tblStylePr w:type="firstCol">
      <w:rPr>
        <w:color w:val="f2f2f2"/>
        <w:sz w:val="22"/>
      </w:rPr>
      <w:tcPr>
        <w:shd w:val="clear" w:color="537dc8" w:fill="537dc8" w:themeFill="accent1" w:themeFillTint="EA"/>
      </w:tcPr>
    </w:tblStylePr>
    <w:tblStylePr w:type="firstRow">
      <w:rPr>
        <w:color w:val="f2f2f2"/>
        <w:sz w:val="22"/>
      </w:rPr>
      <w:tcPr>
        <w:shd w:val="clear" w:color="537dc8" w:fill="537dc8" w:themeFill="accent1" w:themeFillTint="EA"/>
      </w:tcPr>
    </w:tblStylePr>
    <w:tblStylePr w:type="lastCol">
      <w:rPr>
        <w:color w:val="f2f2f2"/>
        <w:sz w:val="22"/>
      </w:rPr>
      <w:tcPr>
        <w:shd w:val="clear" w:color="537dc8" w:fill="537dc8" w:themeFill="accent1" w:themeFillTint="EA"/>
      </w:tcPr>
    </w:tblStylePr>
    <w:tblStylePr w:type="lastRow">
      <w:rPr>
        <w:color w:val="f2f2f2"/>
        <w:sz w:val="22"/>
      </w:rPr>
      <w:tcPr>
        <w:shd w:val="clear" w:color="537dc8" w:fill="537dc8" w:themeFill="accent1" w:themeFillTint="EA"/>
      </w:tcPr>
    </w:tblStylePr>
  </w:style>
  <w:style w:type="table" w:styleId="1018" w:customStyle="1">
    <w:name w:val="Lined - Accent 2"/>
    <w:basedOn w:val="911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be5d6" w:fill="fbe5d6" w:themeFill="accent2" w:themeFillTint="32"/>
      </w:tcPr>
    </w:tblStylePr>
    <w:tblStylePr w:type="band2Vert">
      <w:rPr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color w:val="f2f2f2"/>
        <w:sz w:val="22"/>
      </w:rPr>
      <w:tcPr>
        <w:shd w:val="clear" w:color="f4b184" w:fill="f4b184" w:themeFill="accent2" w:themeFillTint="97"/>
      </w:tcPr>
    </w:tblStylePr>
    <w:tblStylePr w:type="firstRow">
      <w:rPr>
        <w:color w:val="f2f2f2"/>
        <w:sz w:val="22"/>
      </w:rPr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cPr>
        <w:shd w:val="clear" w:color="f4b184" w:fill="f4b184" w:themeFill="accent2" w:themeFillTint="97"/>
      </w:tcPr>
    </w:tblStylePr>
  </w:style>
  <w:style w:type="table" w:styleId="1019" w:customStyle="1">
    <w:name w:val="Lined - Accent 3"/>
    <w:basedOn w:val="911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cecec" w:fill="ececec" w:themeFill="accent3" w:themeFillTint="34"/>
      </w:tcPr>
    </w:tblStylePr>
    <w:tblStylePr w:type="band2Vert">
      <w:rPr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color w:val="f2f2f2"/>
        <w:sz w:val="22"/>
      </w:rPr>
      <w:tcPr>
        <w:shd w:val="clear" w:color="a5a5a5" w:fill="a5a5a5" w:themeFill="accent3" w:themeFillTint="FE"/>
      </w:tcPr>
    </w:tblStylePr>
    <w:tblStylePr w:type="firstRow">
      <w:rPr>
        <w:color w:val="f2f2f2"/>
        <w:sz w:val="22"/>
      </w:rPr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cPr>
        <w:shd w:val="clear" w:color="a5a5a5" w:fill="a5a5a5" w:themeFill="accent3" w:themeFillTint="FE"/>
      </w:tcPr>
    </w:tblStylePr>
  </w:style>
  <w:style w:type="table" w:styleId="1020" w:customStyle="1">
    <w:name w:val="Lined - Accent 4"/>
    <w:basedOn w:val="911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2cb" w:fill="fff2cb" w:themeFill="accent4" w:themeFillTint="34"/>
      </w:tcPr>
    </w:tblStylePr>
    <w:tblStylePr w:type="band2Vert">
      <w:rPr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color w:val="f2f2f2"/>
        <w:sz w:val="22"/>
      </w:rPr>
      <w:tcPr>
        <w:shd w:val="clear" w:color="ffd865" w:fill="ffd865" w:themeFill="accent4" w:themeFillTint="9A"/>
      </w:tcPr>
    </w:tblStylePr>
    <w:tblStylePr w:type="firstRow">
      <w:rPr>
        <w:color w:val="f2f2f2"/>
        <w:sz w:val="22"/>
      </w:rPr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cPr>
        <w:shd w:val="clear" w:color="ffd865" w:fill="ffd865" w:themeFill="accent4" w:themeFillTint="9A"/>
      </w:tcPr>
    </w:tblStylePr>
  </w:style>
  <w:style w:type="table" w:styleId="1021" w:customStyle="1">
    <w:name w:val="Lined - Accent 5"/>
    <w:basedOn w:val="911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ddeaf6" w:fill="ddeaf6" w:themeFill="accent5" w:themeFillTint="34"/>
      </w:tcPr>
    </w:tblStylePr>
    <w:tblStylePr w:type="band2Vert">
      <w:rPr>
        <w:color w:val="404040"/>
        <w:sz w:val="22"/>
      </w:rPr>
      <w:tcPr>
        <w:shd w:val="clear" w:color="ddeaf6" w:fill="ddeaf6" w:themeFill="accent5" w:themeFillTint="34"/>
      </w:tcPr>
    </w:tblStylePr>
    <w:tblStylePr w:type="firstCol">
      <w:rPr>
        <w:color w:val="f2f2f2"/>
        <w:sz w:val="22"/>
      </w:rPr>
      <w:tcPr>
        <w:shd w:val="clear" w:color="5b9bd5" w:fill="5b9bd5" w:themeFill="accent5"/>
      </w:tcPr>
    </w:tblStylePr>
    <w:tblStylePr w:type="firstRow">
      <w:rPr>
        <w:color w:val="f2f2f2"/>
        <w:sz w:val="22"/>
      </w:rPr>
      <w:tcPr>
        <w:shd w:val="clear" w:color="5b9bd5" w:fill="5b9bd5" w:themeFill="accent5"/>
      </w:tcPr>
    </w:tblStylePr>
    <w:tblStylePr w:type="lastCol">
      <w:rPr>
        <w:color w:val="f2f2f2"/>
        <w:sz w:val="22"/>
      </w:rPr>
      <w:tcPr>
        <w:shd w:val="clear" w:color="5b9bd5" w:fill="5b9bd5" w:themeFill="accent5"/>
      </w:tcPr>
    </w:tblStylePr>
    <w:tblStylePr w:type="lastRow">
      <w:rPr>
        <w:color w:val="f2f2f2"/>
        <w:sz w:val="22"/>
      </w:rPr>
      <w:tcPr>
        <w:shd w:val="clear" w:color="5b9bd5" w:fill="5b9bd5" w:themeFill="accent5"/>
      </w:tcPr>
    </w:tblStylePr>
  </w:style>
  <w:style w:type="table" w:styleId="1022" w:customStyle="1">
    <w:name w:val="Lined - Accent 6"/>
    <w:basedOn w:val="911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1efd8" w:fill="e1efd8" w:themeFill="accent6" w:themeFillTint="34"/>
      </w:tcPr>
    </w:tblStylePr>
    <w:tblStylePr w:type="band2Vert">
      <w:rPr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color w:val="f2f2f2"/>
        <w:sz w:val="22"/>
      </w:rPr>
      <w:tcPr>
        <w:shd w:val="clear" w:color="70ad47" w:fill="70ad47" w:themeFill="accent6"/>
      </w:tcPr>
    </w:tblStylePr>
    <w:tblStylePr w:type="firstRow">
      <w:rPr>
        <w:color w:val="f2f2f2"/>
        <w:sz w:val="22"/>
      </w:rPr>
      <w:tcPr>
        <w:shd w:val="clear" w:color="70ad47" w:fill="70ad47" w:themeFill="accent6"/>
      </w:tcPr>
    </w:tblStylePr>
    <w:tblStylePr w:type="lastCol">
      <w:rPr>
        <w:color w:val="f2f2f2"/>
        <w:sz w:val="22"/>
      </w:rPr>
      <w:tcPr>
        <w:shd w:val="clear" w:color="70ad47" w:fill="70ad47" w:themeFill="accent6"/>
      </w:tcPr>
    </w:tblStylePr>
    <w:tblStylePr w:type="lastRow">
      <w:rPr>
        <w:color w:val="f2f2f2"/>
        <w:sz w:val="22"/>
      </w:rPr>
      <w:tcPr>
        <w:shd w:val="clear" w:color="70ad47" w:fill="70ad47" w:themeFill="accent6"/>
      </w:tcPr>
    </w:tblStylePr>
  </w:style>
  <w:style w:type="table" w:styleId="1023" w:customStyle="1">
    <w:name w:val="Bordered &amp; Lined - Accent"/>
    <w:basedOn w:val="911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2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firstRow">
      <w:rPr>
        <w:color w:val="f2f2f2"/>
        <w:sz w:val="22"/>
      </w:rPr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cPr>
        <w:shd w:val="clear" w:color="7f7f7f" w:fill="7f7f7f" w:themeFill="text1" w:themeFillTint="80"/>
      </w:tcPr>
    </w:tblStylePr>
  </w:style>
  <w:style w:type="table" w:styleId="1024" w:customStyle="1">
    <w:name w:val="Bordered &amp; Lined - Accent 1"/>
    <w:basedOn w:val="911"/>
    <w:uiPriority w:val="99"/>
    <w:rPr>
      <w:color w:val="404040"/>
    </w:rPr>
    <w:tblPr>
      <w:tblStyleRowBandSize w:val="1"/>
      <w:tblStyleColBandSize w:val="1"/>
      <w:tblBorders>
        <w:top w:val="single" w:color="254175" w:themeColor="accent1" w:sz="4" w:space="0"/>
        <w:left w:val="single" w:color="254175" w:themeColor="accent1" w:sz="4" w:space="0"/>
        <w:bottom w:val="single" w:color="254175" w:themeColor="accent1" w:sz="4" w:space="0"/>
        <w:right w:val="single" w:color="254175" w:themeColor="accent1" w:sz="4" w:space="0"/>
        <w:insideH w:val="single" w:color="254175" w:themeColor="accent1" w:sz="4" w:space="0"/>
        <w:insideV w:val="single" w:color="254175" w:themeColor="accent1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c4d2ec" w:fill="c4d2ec" w:themeFill="accent1" w:themeFillTint="50"/>
      </w:tcPr>
    </w:tblStylePr>
    <w:tblStylePr w:type="band2Vert">
      <w:rPr>
        <w:color w:val="404040"/>
        <w:sz w:val="22"/>
      </w:rPr>
      <w:tcPr>
        <w:shd w:val="clear" w:color="c4d2ec" w:fill="c4d2ec" w:themeFill="accent1" w:themeFillTint="50"/>
      </w:tcPr>
    </w:tblStylePr>
    <w:tblStylePr w:type="firstCol">
      <w:rPr>
        <w:color w:val="f2f2f2"/>
        <w:sz w:val="22"/>
      </w:rPr>
      <w:tcPr>
        <w:shd w:val="clear" w:color="537dc8" w:fill="537dc8" w:themeFill="accent1" w:themeFillTint="EA"/>
      </w:tcPr>
    </w:tblStylePr>
    <w:tblStylePr w:type="firstRow">
      <w:rPr>
        <w:color w:val="f2f2f2"/>
        <w:sz w:val="22"/>
      </w:rPr>
      <w:tcPr>
        <w:shd w:val="clear" w:color="537dc8" w:fill="537dc8" w:themeFill="accent1" w:themeFillTint="EA"/>
      </w:tcPr>
    </w:tblStylePr>
    <w:tblStylePr w:type="lastCol">
      <w:rPr>
        <w:color w:val="f2f2f2"/>
        <w:sz w:val="22"/>
      </w:rPr>
      <w:tcPr>
        <w:shd w:val="clear" w:color="537dc8" w:fill="537dc8" w:themeFill="accent1" w:themeFillTint="EA"/>
      </w:tcPr>
    </w:tblStylePr>
    <w:tblStylePr w:type="lastRow">
      <w:rPr>
        <w:color w:val="f2f2f2"/>
        <w:sz w:val="22"/>
      </w:rPr>
      <w:tcPr>
        <w:shd w:val="clear" w:color="537dc8" w:fill="537dc8" w:themeFill="accent1" w:themeFillTint="EA"/>
      </w:tcPr>
    </w:tblStylePr>
  </w:style>
  <w:style w:type="table" w:styleId="1025" w:customStyle="1">
    <w:name w:val="Bordered &amp; Lined - Accent 2"/>
    <w:basedOn w:val="911"/>
    <w:uiPriority w:val="99"/>
    <w:rPr>
      <w:color w:val="404040"/>
    </w:rPr>
    <w:tblPr>
      <w:tblStyleRowBandSize w:val="1"/>
      <w:tblStyleColBandSize w:val="1"/>
      <w:tblBorders>
        <w:top w:val="single" w:color="99460D" w:themeColor="accent2" w:sz="4" w:space="0"/>
        <w:left w:val="single" w:color="99460D" w:themeColor="accent2" w:sz="4" w:space="0"/>
        <w:bottom w:val="single" w:color="99460D" w:themeColor="accent2" w:sz="4" w:space="0"/>
        <w:right w:val="single" w:color="99460D" w:themeColor="accent2" w:sz="4" w:space="0"/>
        <w:insideH w:val="single" w:color="99460D" w:themeColor="accent2" w:sz="4" w:space="0"/>
        <w:insideV w:val="single" w:color="99460D" w:themeColor="accent2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be5d6" w:fill="fbe5d6" w:themeFill="accent2" w:themeFillTint="32"/>
      </w:tcPr>
    </w:tblStylePr>
    <w:tblStylePr w:type="band2Vert">
      <w:rPr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color w:val="f2f2f2"/>
        <w:sz w:val="22"/>
      </w:rPr>
      <w:tcPr>
        <w:shd w:val="clear" w:color="f4b184" w:fill="f4b184" w:themeFill="accent2" w:themeFillTint="97"/>
      </w:tcPr>
    </w:tblStylePr>
    <w:tblStylePr w:type="firstRow">
      <w:rPr>
        <w:color w:val="f2f2f2"/>
        <w:sz w:val="22"/>
      </w:rPr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cPr>
        <w:shd w:val="clear" w:color="f4b184" w:fill="f4b184" w:themeFill="accent2" w:themeFillTint="97"/>
      </w:tcPr>
    </w:tblStylePr>
  </w:style>
  <w:style w:type="table" w:styleId="1026" w:customStyle="1">
    <w:name w:val="Bordered &amp; Lined - Accent 3"/>
    <w:basedOn w:val="911"/>
    <w:uiPriority w:val="99"/>
    <w:rPr>
      <w:color w:val="404040"/>
    </w:rPr>
    <w:tblPr>
      <w:tblStyleRowBandSize w:val="1"/>
      <w:tblStyleColBandSize w:val="1"/>
      <w:tblBorders>
        <w:top w:val="single" w:color="606060" w:themeColor="accent3" w:sz="4" w:space="0"/>
        <w:left w:val="single" w:color="606060" w:themeColor="accent3" w:sz="4" w:space="0"/>
        <w:bottom w:val="single" w:color="606060" w:themeColor="accent3" w:sz="4" w:space="0"/>
        <w:right w:val="single" w:color="606060" w:themeColor="accent3" w:sz="4" w:space="0"/>
        <w:insideH w:val="single" w:color="606060" w:themeColor="accent3" w:sz="4" w:space="0"/>
        <w:insideV w:val="single" w:color="606060" w:themeColor="accent3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cecec" w:fill="ececec" w:themeFill="accent3" w:themeFillTint="34"/>
      </w:tcPr>
    </w:tblStylePr>
    <w:tblStylePr w:type="band2Vert">
      <w:rPr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color w:val="f2f2f2"/>
        <w:sz w:val="22"/>
      </w:rPr>
      <w:tcPr>
        <w:shd w:val="clear" w:color="a5a5a5" w:fill="a5a5a5" w:themeFill="accent3" w:themeFillTint="FE"/>
      </w:tcPr>
    </w:tblStylePr>
    <w:tblStylePr w:type="firstRow">
      <w:rPr>
        <w:color w:val="f2f2f2"/>
        <w:sz w:val="22"/>
      </w:rPr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cPr>
        <w:shd w:val="clear" w:color="a5a5a5" w:fill="a5a5a5" w:themeFill="accent3" w:themeFillTint="FE"/>
      </w:tcPr>
    </w:tblStylePr>
  </w:style>
  <w:style w:type="table" w:styleId="1027" w:customStyle="1">
    <w:name w:val="Bordered &amp; Lined - Accent 4"/>
    <w:basedOn w:val="911"/>
    <w:uiPriority w:val="99"/>
    <w:rPr>
      <w:color w:val="404040"/>
    </w:rPr>
    <w:tblPr>
      <w:tblStyleRowBandSize w:val="1"/>
      <w:tblStyleColBandSize w:val="1"/>
      <w:tblBorders>
        <w:top w:val="single" w:color="957000" w:themeColor="accent4" w:sz="4" w:space="0"/>
        <w:left w:val="single" w:color="957000" w:themeColor="accent4" w:sz="4" w:space="0"/>
        <w:bottom w:val="single" w:color="957000" w:themeColor="accent4" w:sz="4" w:space="0"/>
        <w:right w:val="single" w:color="957000" w:themeColor="accent4" w:sz="4" w:space="0"/>
        <w:insideH w:val="single" w:color="957000" w:themeColor="accent4" w:sz="4" w:space="0"/>
        <w:insideV w:val="single" w:color="957000" w:themeColor="accent4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2cb" w:fill="fff2cb" w:themeFill="accent4" w:themeFillTint="34"/>
      </w:tcPr>
    </w:tblStylePr>
    <w:tblStylePr w:type="band2Vert">
      <w:rPr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color w:val="f2f2f2"/>
        <w:sz w:val="22"/>
      </w:rPr>
      <w:tcPr>
        <w:shd w:val="clear" w:color="ffd865" w:fill="ffd865" w:themeFill="accent4" w:themeFillTint="9A"/>
      </w:tcPr>
    </w:tblStylePr>
    <w:tblStylePr w:type="firstRow">
      <w:rPr>
        <w:color w:val="f2f2f2"/>
        <w:sz w:val="22"/>
      </w:rPr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cPr>
        <w:shd w:val="clear" w:color="ffd865" w:fill="ffd865" w:themeFill="accent4" w:themeFillTint="9A"/>
      </w:tcPr>
    </w:tblStylePr>
  </w:style>
  <w:style w:type="table" w:styleId="1028" w:customStyle="1">
    <w:name w:val="Bordered &amp; Lined - Accent 5"/>
    <w:basedOn w:val="911"/>
    <w:uiPriority w:val="99"/>
    <w:rPr>
      <w:color w:val="404040"/>
    </w:rPr>
    <w:tblPr>
      <w:tblStyleRowBandSize w:val="1"/>
      <w:tblStyleColBandSize w:val="1"/>
      <w:tblBorders>
        <w:top w:val="single" w:color="245A8D" w:themeColor="accent5" w:sz="4" w:space="0"/>
        <w:left w:val="single" w:color="245A8D" w:themeColor="accent5" w:sz="4" w:space="0"/>
        <w:bottom w:val="single" w:color="245A8D" w:themeColor="accent5" w:sz="4" w:space="0"/>
        <w:right w:val="single" w:color="245A8D" w:themeColor="accent5" w:sz="4" w:space="0"/>
        <w:insideH w:val="single" w:color="245A8D" w:themeColor="accent5" w:sz="4" w:space="0"/>
        <w:insideV w:val="single" w:color="245A8D" w:themeColor="accent5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ddeaf6" w:fill="ddeaf6" w:themeFill="accent5" w:themeFillTint="34"/>
      </w:tcPr>
    </w:tblStylePr>
    <w:tblStylePr w:type="band2Vert">
      <w:rPr>
        <w:color w:val="404040"/>
        <w:sz w:val="22"/>
      </w:rPr>
      <w:tcPr>
        <w:shd w:val="clear" w:color="ddeaf6" w:fill="ddeaf6" w:themeFill="accent5" w:themeFillTint="34"/>
      </w:tcPr>
    </w:tblStylePr>
    <w:tblStylePr w:type="firstCol">
      <w:rPr>
        <w:color w:val="f2f2f2"/>
        <w:sz w:val="22"/>
      </w:rPr>
      <w:tcPr>
        <w:shd w:val="clear" w:color="5b9bd5" w:fill="5b9bd5" w:themeFill="accent5"/>
      </w:tcPr>
    </w:tblStylePr>
    <w:tblStylePr w:type="firstRow">
      <w:rPr>
        <w:color w:val="f2f2f2"/>
        <w:sz w:val="22"/>
      </w:rPr>
      <w:tcPr>
        <w:shd w:val="clear" w:color="5b9bd5" w:fill="5b9bd5" w:themeFill="accent5"/>
      </w:tcPr>
    </w:tblStylePr>
    <w:tblStylePr w:type="lastCol">
      <w:rPr>
        <w:color w:val="f2f2f2"/>
        <w:sz w:val="22"/>
      </w:rPr>
      <w:tcPr>
        <w:shd w:val="clear" w:color="5b9bd5" w:fill="5b9bd5" w:themeFill="accent5"/>
      </w:tcPr>
    </w:tblStylePr>
    <w:tblStylePr w:type="lastRow">
      <w:rPr>
        <w:color w:val="f2f2f2"/>
        <w:sz w:val="22"/>
      </w:rPr>
      <w:tcPr>
        <w:shd w:val="clear" w:color="5b9bd5" w:fill="5b9bd5" w:themeFill="accent5"/>
      </w:tcPr>
    </w:tblStylePr>
  </w:style>
  <w:style w:type="table" w:styleId="1029" w:customStyle="1">
    <w:name w:val="Bordered &amp; Lined - Accent 6"/>
    <w:basedOn w:val="911"/>
    <w:uiPriority w:val="99"/>
    <w:rPr>
      <w:color w:val="404040"/>
    </w:rPr>
    <w:tblPr>
      <w:tblStyleRowBandSize w:val="1"/>
      <w:tblStyleColBandSize w:val="1"/>
      <w:tblBorders>
        <w:top w:val="single" w:color="416429" w:themeColor="accent6" w:sz="4" w:space="0"/>
        <w:left w:val="single" w:color="416429" w:themeColor="accent6" w:sz="4" w:space="0"/>
        <w:bottom w:val="single" w:color="416429" w:themeColor="accent6" w:sz="4" w:space="0"/>
        <w:right w:val="single" w:color="416429" w:themeColor="accent6" w:sz="4" w:space="0"/>
        <w:insideH w:val="single" w:color="416429" w:themeColor="accent6" w:sz="4" w:space="0"/>
        <w:insideV w:val="single" w:color="416429" w:themeColor="accent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1efd8" w:fill="e1efd8" w:themeFill="accent6" w:themeFillTint="34"/>
      </w:tcPr>
    </w:tblStylePr>
    <w:tblStylePr w:type="band2Vert">
      <w:rPr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color w:val="f2f2f2"/>
        <w:sz w:val="22"/>
      </w:rPr>
      <w:tcPr>
        <w:shd w:val="clear" w:color="70ad47" w:fill="70ad47" w:themeFill="accent6"/>
      </w:tcPr>
    </w:tblStylePr>
    <w:tblStylePr w:type="firstRow">
      <w:rPr>
        <w:color w:val="f2f2f2"/>
        <w:sz w:val="22"/>
      </w:rPr>
      <w:tcPr>
        <w:shd w:val="clear" w:color="70ad47" w:fill="70ad47" w:themeFill="accent6"/>
      </w:tcPr>
    </w:tblStylePr>
    <w:tblStylePr w:type="lastCol">
      <w:rPr>
        <w:color w:val="f2f2f2"/>
        <w:sz w:val="22"/>
      </w:rPr>
      <w:tcPr>
        <w:shd w:val="clear" w:color="70ad47" w:fill="70ad47" w:themeFill="accent6"/>
      </w:tcPr>
    </w:tblStylePr>
    <w:tblStylePr w:type="lastRow">
      <w:rPr>
        <w:color w:val="f2f2f2"/>
        <w:sz w:val="22"/>
      </w:rPr>
      <w:tcPr>
        <w:shd w:val="clear" w:color="70ad47" w:fill="70ad47" w:themeFill="accent6"/>
      </w:tcPr>
    </w:tblStylePr>
  </w:style>
  <w:style w:type="table" w:styleId="1030" w:customStyle="1">
    <w:name w:val="Bordered"/>
    <w:basedOn w:val="911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color w:val="404040"/>
        <w:sz w:val="22"/>
      </w:rPr>
      <w:tcPr>
        <w:tcBorders>
          <w:top w:val="single" w:color="D9D9D9" w:themeColor="text1" w:sz="4" w:space="0"/>
          <w:left w:val="single" w:color="D9D9D9" w:themeColor="text1" w:sz="4" w:space="0"/>
          <w:bottom w:val="single" w:color="D9D9D9" w:themeColor="text1" w:sz="4" w:space="0"/>
          <w:right w:val="single" w:color="D9D9D9" w:themeColor="tex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7F7F7F" w:themeColor="tex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7F7F7F" w:themeColor="tex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7F7F7F" w:themeColor="text1" w:sz="12" w:space="0"/>
        </w:tcBorders>
      </w:tcPr>
    </w:tblStylePr>
  </w:style>
  <w:style w:type="table" w:styleId="1031" w:customStyle="1">
    <w:name w:val="Bordered - Accent 1"/>
    <w:basedOn w:val="911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B3C5E7" w:themeColor="accent1" w:sz="4" w:space="0"/>
          <w:left w:val="single" w:color="B3C5E7" w:themeColor="accent1" w:sz="4" w:space="0"/>
          <w:bottom w:val="single" w:color="B3C5E7" w:themeColor="accent1" w:sz="4" w:space="0"/>
          <w:right w:val="single" w:color="B3C5E7" w:themeColor="accen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4472C4" w:themeColor="accen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4472C4" w:themeColor="accen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4472C4" w:themeColor="accent1" w:sz="12" w:space="0"/>
        </w:tcBorders>
      </w:tcPr>
    </w:tblStylePr>
  </w:style>
  <w:style w:type="table" w:styleId="1032" w:customStyle="1">
    <w:name w:val="Bordered - Accent 2"/>
    <w:basedOn w:val="911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F7CAAB" w:themeColor="accent2" w:sz="4" w:space="0"/>
          <w:left w:val="single" w:color="F7CAAB" w:themeColor="accent2" w:sz="4" w:space="0"/>
          <w:bottom w:val="single" w:color="F7CAAB" w:themeColor="accent2" w:sz="4" w:space="0"/>
          <w:right w:val="single" w:color="F7CAAB" w:themeColor="accent2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F4B184" w:themeColor="accent2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F4B184" w:themeColor="accent2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F4B184" w:themeColor="accent2" w:sz="12" w:space="0"/>
        </w:tcBorders>
      </w:tcPr>
    </w:tblStylePr>
  </w:style>
  <w:style w:type="table" w:styleId="1033" w:customStyle="1">
    <w:name w:val="Bordered - Accent 3"/>
    <w:basedOn w:val="911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DADADA" w:themeColor="accent3" w:sz="4" w:space="0"/>
          <w:left w:val="single" w:color="DADADA" w:themeColor="accent3" w:sz="4" w:space="0"/>
          <w:bottom w:val="single" w:color="DADADA" w:themeColor="accent3" w:sz="4" w:space="0"/>
          <w:right w:val="single" w:color="DADADA" w:themeColor="accent3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C9C9C9" w:themeColor="accent3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C9C9C9" w:themeColor="accent3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C9C9C9" w:themeColor="accent3" w:sz="12" w:space="0"/>
        </w:tcBorders>
      </w:tcPr>
    </w:tblStylePr>
  </w:style>
  <w:style w:type="table" w:styleId="1034" w:customStyle="1">
    <w:name w:val="Bordered - Accent 4"/>
    <w:basedOn w:val="911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FFE598" w:themeColor="accent4" w:sz="4" w:space="0"/>
          <w:left w:val="single" w:color="FFE598" w:themeColor="accent4" w:sz="4" w:space="0"/>
          <w:bottom w:val="single" w:color="FFE598" w:themeColor="accent4" w:sz="4" w:space="0"/>
          <w:right w:val="single" w:color="FFE598" w:themeColor="accent4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FFD865" w:themeColor="accent4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FFD865" w:themeColor="accent4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FFD865" w:themeColor="accent4" w:sz="12" w:space="0"/>
        </w:tcBorders>
      </w:tcPr>
    </w:tblStylePr>
  </w:style>
  <w:style w:type="table" w:styleId="1035" w:customStyle="1">
    <w:name w:val="Bordered - Accent 5"/>
    <w:basedOn w:val="911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BCD6EE" w:themeColor="accent5" w:sz="4" w:space="0"/>
          <w:left w:val="single" w:color="BCD6EE" w:themeColor="accent5" w:sz="4" w:space="0"/>
          <w:bottom w:val="single" w:color="BCD6EE" w:themeColor="accent5" w:sz="4" w:space="0"/>
          <w:right w:val="single" w:color="BCD6EE" w:themeColor="accent5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9BC2E5" w:themeColor="accent5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9BC2E5" w:themeColor="accent5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9BC2E5" w:themeColor="accent5" w:sz="12" w:space="0"/>
        </w:tcBorders>
      </w:tcPr>
    </w:tblStylePr>
  </w:style>
  <w:style w:type="table" w:styleId="1036" w:customStyle="1">
    <w:name w:val="Bordered - Accent 6"/>
    <w:basedOn w:val="911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C4DFB2" w:themeColor="accent6" w:sz="4" w:space="0"/>
          <w:left w:val="single" w:color="C4DFB2" w:themeColor="accent6" w:sz="4" w:space="0"/>
          <w:bottom w:val="single" w:color="C4DFB2" w:themeColor="accent6" w:sz="4" w:space="0"/>
          <w:right w:val="single" w:color="C4DFB2" w:themeColor="accent6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A9D08E" w:themeColor="accent6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A9D08E" w:themeColor="accent6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A9D08E" w:themeColor="accent6" w:sz="12" w:space="0"/>
        </w:tcBorders>
      </w:tcPr>
    </w:tblStylePr>
  </w:style>
  <w:style w:type="table" w:styleId="1037">
    <w:name w:val="Table Grid"/>
    <w:basedOn w:val="911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038" w:customStyle="1">
    <w:name w:val="Сетка таблицы1"/>
    <w:basedOn w:val="911"/>
    <w:uiPriority w:val="39"/>
    <w:rPr>
      <w:rFonts w:asciiTheme="minorHAnsi" w:hAnsiTheme="minorHAnsi" w:eastAsiaTheme="minorHAnsi" w:cstheme="minorBidi"/>
      <w:sz w:val="24"/>
      <w:szCs w:val="24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header" Target="header5.xml" /><Relationship Id="rId14" Type="http://schemas.openxmlformats.org/officeDocument/2006/relationships/header" Target="header6.xml" /><Relationship Id="rId15" Type="http://schemas.openxmlformats.org/officeDocument/2006/relationships/header" Target="header7.xml" /><Relationship Id="rId16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_rels/header5.xml.rels><?xml version="1.0" encoding="UTF-8" standalone="yes"?><Relationships xmlns="http://schemas.openxmlformats.org/package/2006/relationships"></Relationships>
</file>

<file path=word/_rels/header6.xml.rels><?xml version="1.0" encoding="UTF-8" standalone="yes"?><Relationships xmlns="http://schemas.openxmlformats.org/package/2006/relationships"></Relationships>
</file>

<file path=word/_rels/header7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196169-18CC-4821-AD30-18CA593A3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Microsoft</Company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dc:description/>
  <dc:language>ru-RU</dc:language>
  <cp:lastModifiedBy>evstratenko_av</cp:lastModifiedBy>
  <cp:revision>42</cp:revision>
  <dcterms:created xsi:type="dcterms:W3CDTF">2025-06-03T09:00:00Z</dcterms:created>
  <dcterms:modified xsi:type="dcterms:W3CDTF">2026-05-18T23:49:35Z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